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044C" w14:textId="374334F8" w:rsidR="00671081" w:rsidRDefault="00671081" w:rsidP="00671081">
      <w:pPr>
        <w:shd w:val="clear" w:color="auto" w:fill="FFFFFF"/>
        <w:spacing w:line="360" w:lineRule="auto"/>
        <w:jc w:val="center"/>
        <w:rPr>
          <w:b/>
          <w:szCs w:val="24"/>
          <w:shd w:val="clear" w:color="auto" w:fill="FFFFFF"/>
        </w:rPr>
      </w:pPr>
      <w:r w:rsidRPr="00A47765">
        <w:rPr>
          <w:b/>
          <w:szCs w:val="24"/>
          <w:shd w:val="clear" w:color="auto" w:fill="FFFFFF"/>
        </w:rPr>
        <w:t>An Investigation of Adolescents' Social Media Use and Self-Perceptions in the Framework of Peer Bullying</w:t>
      </w:r>
    </w:p>
    <w:p w14:paraId="4D6143A8" w14:textId="77777777" w:rsidR="00165619" w:rsidRDefault="00165619" w:rsidP="00FD525A">
      <w:pPr>
        <w:shd w:val="clear" w:color="auto" w:fill="FFFFFF"/>
        <w:spacing w:line="360" w:lineRule="auto"/>
        <w:jc w:val="center"/>
        <w:rPr>
          <w:b/>
          <w:szCs w:val="24"/>
          <w:shd w:val="clear" w:color="auto" w:fill="FFFFFF"/>
        </w:rPr>
      </w:pPr>
    </w:p>
    <w:p w14:paraId="17795D65" w14:textId="34688919" w:rsidR="00055A3F" w:rsidRDefault="00536668" w:rsidP="00671081">
      <w:pPr>
        <w:shd w:val="clear" w:color="auto" w:fill="FFFFFF"/>
        <w:spacing w:line="360" w:lineRule="auto"/>
        <w:jc w:val="center"/>
        <w:rPr>
          <w:b/>
          <w:szCs w:val="24"/>
          <w:shd w:val="clear" w:color="auto" w:fill="FFFFFF"/>
        </w:rPr>
      </w:pPr>
      <w:r>
        <w:rPr>
          <w:b/>
          <w:szCs w:val="24"/>
          <w:shd w:val="clear" w:color="auto" w:fill="FFFFFF"/>
        </w:rPr>
        <w:t>ABSTRACT</w:t>
      </w:r>
    </w:p>
    <w:p w14:paraId="0F9EC465" w14:textId="56AB849A" w:rsidR="00993E58" w:rsidRDefault="00E06AEA" w:rsidP="00D038E2">
      <w:pPr>
        <w:shd w:val="clear" w:color="auto" w:fill="FFFFFF"/>
        <w:spacing w:line="360" w:lineRule="auto"/>
        <w:jc w:val="both"/>
        <w:rPr>
          <w:szCs w:val="24"/>
        </w:rPr>
      </w:pPr>
      <w:r w:rsidRPr="00E06AEA">
        <w:rPr>
          <w:bCs/>
          <w:szCs w:val="24"/>
          <w:shd w:val="clear" w:color="auto" w:fill="FFFFFF"/>
        </w:rPr>
        <w:t>The aim of the study is to examine the effect of peer bullying that adolescents are exposed to on their self-perceptions and social media use.</w:t>
      </w:r>
      <w:r w:rsidR="00CE6896" w:rsidRPr="00CE6896">
        <w:rPr>
          <w:bCs/>
          <w:szCs w:val="24"/>
          <w:shd w:val="clear" w:color="auto" w:fill="FFFFFF"/>
        </w:rPr>
        <w:t xml:space="preserve"> </w:t>
      </w:r>
      <w:r w:rsidRPr="00E06AEA">
        <w:rPr>
          <w:bCs/>
          <w:szCs w:val="24"/>
          <w:shd w:val="clear" w:color="auto" w:fill="FFFFFF"/>
        </w:rPr>
        <w:t xml:space="preserve">The </w:t>
      </w:r>
      <w:r w:rsidR="00D038E2">
        <w:rPr>
          <w:bCs/>
          <w:szCs w:val="24"/>
          <w:shd w:val="clear" w:color="auto" w:fill="FFFFFF"/>
        </w:rPr>
        <w:t xml:space="preserve">present </w:t>
      </w:r>
      <w:r w:rsidRPr="00E06AEA">
        <w:rPr>
          <w:bCs/>
          <w:szCs w:val="24"/>
          <w:shd w:val="clear" w:color="auto" w:fill="FFFFFF"/>
        </w:rPr>
        <w:t>study that included 198 participants</w:t>
      </w:r>
      <w:r>
        <w:rPr>
          <w:bCs/>
          <w:szCs w:val="24"/>
          <w:shd w:val="clear" w:color="auto" w:fill="FFFFFF"/>
        </w:rPr>
        <w:t xml:space="preserve"> was planned</w:t>
      </w:r>
      <w:r w:rsidRPr="00E06AEA">
        <w:rPr>
          <w:bCs/>
          <w:szCs w:val="24"/>
          <w:shd w:val="clear" w:color="auto" w:fill="FFFFFF"/>
        </w:rPr>
        <w:t xml:space="preserve"> descriptive, relational and cross-sectional.</w:t>
      </w:r>
      <w:r>
        <w:rPr>
          <w:bCs/>
          <w:szCs w:val="24"/>
          <w:shd w:val="clear" w:color="auto" w:fill="FFFFFF"/>
        </w:rPr>
        <w:t xml:space="preserve"> </w:t>
      </w:r>
      <w:r w:rsidRPr="00E06AEA">
        <w:rPr>
          <w:bCs/>
          <w:szCs w:val="24"/>
          <w:shd w:val="clear" w:color="auto" w:fill="FFFFFF"/>
        </w:rPr>
        <w:t xml:space="preserve">In addition to the personal information form, Adolescent Social Media Use Scale, Child-Adolescent Bullying Scale-9 Short Form and Social Comparison Scale were used to collect the data. </w:t>
      </w:r>
      <w:r w:rsidR="004A50AB">
        <w:rPr>
          <w:szCs w:val="24"/>
          <w:lang w:val="en-US"/>
        </w:rPr>
        <w:t xml:space="preserve">SPPS 22.0 package program was used in the analysis of the data. Descriptive data of the research are given with mean and frequency. </w:t>
      </w:r>
      <w:r w:rsidR="00D038E2">
        <w:rPr>
          <w:szCs w:val="24"/>
          <w:lang w:val="en-US"/>
        </w:rPr>
        <w:t xml:space="preserve">To analyse the data </w:t>
      </w:r>
      <w:r w:rsidR="00012036">
        <w:rPr>
          <w:szCs w:val="24"/>
          <w:lang w:val="en-US"/>
        </w:rPr>
        <w:t>O</w:t>
      </w:r>
      <w:r w:rsidR="004A50AB">
        <w:rPr>
          <w:szCs w:val="24"/>
          <w:lang w:val="en-US"/>
        </w:rPr>
        <w:t>ne-</w:t>
      </w:r>
      <w:r w:rsidR="00012036">
        <w:rPr>
          <w:szCs w:val="24"/>
          <w:lang w:val="en-US"/>
        </w:rPr>
        <w:t>W</w:t>
      </w:r>
      <w:r w:rsidR="004A50AB">
        <w:rPr>
          <w:szCs w:val="24"/>
          <w:lang w:val="en-US"/>
        </w:rPr>
        <w:t>ay ANOVA, t-test, and Bivariate Correlation were used</w:t>
      </w:r>
      <w:r w:rsidR="00D038E2">
        <w:rPr>
          <w:szCs w:val="24"/>
          <w:lang w:val="en-US"/>
        </w:rPr>
        <w:t xml:space="preserve">. </w:t>
      </w:r>
      <w:r w:rsidRPr="00E06AEA">
        <w:rPr>
          <w:szCs w:val="24"/>
        </w:rPr>
        <w:t>The mean age of the adolescents included in the study was determined as 15.32 ± 1.03. It was determined that 50% of the participants were men, 79.8% were living in nuclear families and 17.2% were individuals who felt psychologically bad.</w:t>
      </w:r>
      <w:r>
        <w:rPr>
          <w:szCs w:val="24"/>
        </w:rPr>
        <w:t xml:space="preserve"> </w:t>
      </w:r>
      <w:r w:rsidR="0063487A">
        <w:rPr>
          <w:rFonts w:eastAsia="Times New Roman"/>
          <w:color w:val="000000"/>
          <w:szCs w:val="24"/>
          <w:lang w:eastAsia="tr-TR"/>
        </w:rPr>
        <w:t>Besides, i</w:t>
      </w:r>
      <w:r w:rsidR="0063487A" w:rsidRPr="00FD66B4">
        <w:rPr>
          <w:szCs w:val="24"/>
        </w:rPr>
        <w:t xml:space="preserve">t was revealed that the </w:t>
      </w:r>
      <w:r w:rsidR="0063487A">
        <w:rPr>
          <w:szCs w:val="24"/>
        </w:rPr>
        <w:t>mean</w:t>
      </w:r>
      <w:r w:rsidR="0063487A" w:rsidRPr="00FD66B4">
        <w:rPr>
          <w:szCs w:val="24"/>
        </w:rPr>
        <w:t xml:space="preserve"> score of the adolescents' self-perception scale was 81.96 ± 14.3, the mean score </w:t>
      </w:r>
      <w:r w:rsidR="0063487A">
        <w:rPr>
          <w:szCs w:val="24"/>
        </w:rPr>
        <w:t xml:space="preserve">of </w:t>
      </w:r>
      <w:r w:rsidR="0063487A" w:rsidRPr="00FD66B4">
        <w:rPr>
          <w:szCs w:val="24"/>
        </w:rPr>
        <w:t xml:space="preserve">peer bullying was 19.46 ± 8.39, and the mean score of the </w:t>
      </w:r>
      <w:r w:rsidR="0063487A">
        <w:rPr>
          <w:szCs w:val="24"/>
        </w:rPr>
        <w:t>adolescent s</w:t>
      </w:r>
      <w:r w:rsidR="0063487A" w:rsidRPr="00FD66B4">
        <w:rPr>
          <w:szCs w:val="24"/>
        </w:rPr>
        <w:t xml:space="preserve">ocial media scale </w:t>
      </w:r>
      <w:r w:rsidR="0063487A">
        <w:rPr>
          <w:szCs w:val="24"/>
        </w:rPr>
        <w:t xml:space="preserve">use </w:t>
      </w:r>
      <w:r w:rsidR="0063487A" w:rsidRPr="00FD66B4">
        <w:rPr>
          <w:szCs w:val="24"/>
        </w:rPr>
        <w:t>was 18.15 ± 6.68</w:t>
      </w:r>
      <w:r w:rsidR="00D038E2">
        <w:rPr>
          <w:szCs w:val="24"/>
        </w:rPr>
        <w:t>.</w:t>
      </w:r>
      <w:r w:rsidR="009D3598">
        <w:rPr>
          <w:b/>
          <w:bCs/>
          <w:szCs w:val="24"/>
        </w:rPr>
        <w:t xml:space="preserve"> </w:t>
      </w:r>
      <w:r w:rsidR="00F407DA" w:rsidRPr="00F407DA">
        <w:rPr>
          <w:szCs w:val="24"/>
        </w:rPr>
        <w:t>As a result of the analyzes, it was determined that there is a strong and significant relationship between the adolescents' exposure to peer bullying, their self-perceptions and their use of social media. It has been determined that exposure to peer bullying negatively affects adolescents' self-perceptions and may cause addiction to social media use.</w:t>
      </w:r>
    </w:p>
    <w:p w14:paraId="4787905A" w14:textId="58BD38A5" w:rsidR="00CE6896" w:rsidRPr="00A30978" w:rsidRDefault="000851A6" w:rsidP="000851A6">
      <w:pPr>
        <w:spacing w:after="0" w:line="360" w:lineRule="auto"/>
        <w:jc w:val="both"/>
        <w:rPr>
          <w:b/>
          <w:bCs/>
          <w:szCs w:val="24"/>
        </w:rPr>
      </w:pPr>
      <w:r w:rsidRPr="001E3902">
        <w:rPr>
          <w:b/>
          <w:bCs/>
          <w:szCs w:val="24"/>
        </w:rPr>
        <w:t>Keywords:</w:t>
      </w:r>
      <w:r>
        <w:rPr>
          <w:szCs w:val="24"/>
        </w:rPr>
        <w:t xml:space="preserve"> Adolescent, Peer Bullying, Self Perception, Social Media Addiction</w:t>
      </w:r>
    </w:p>
    <w:p w14:paraId="5E44F996" w14:textId="36B9B645" w:rsidR="00B616AB" w:rsidRDefault="00B616AB" w:rsidP="00671081">
      <w:pPr>
        <w:shd w:val="clear" w:color="auto" w:fill="FFFFFF"/>
        <w:spacing w:line="360" w:lineRule="auto"/>
        <w:jc w:val="center"/>
        <w:rPr>
          <w:b/>
          <w:szCs w:val="24"/>
          <w:shd w:val="clear" w:color="auto" w:fill="FFFFFF"/>
        </w:rPr>
      </w:pPr>
    </w:p>
    <w:p w14:paraId="3B2FFDBB" w14:textId="0909B594" w:rsidR="00CE6896" w:rsidRDefault="00CE6896" w:rsidP="00CE6896"/>
    <w:p w14:paraId="54879D25" w14:textId="71A47EFD" w:rsidR="00E17C4E" w:rsidRDefault="00E17C4E" w:rsidP="00CE6896"/>
    <w:p w14:paraId="4EA894FD" w14:textId="789256DE" w:rsidR="00E17C4E" w:rsidRDefault="00E17C4E" w:rsidP="00CE6896"/>
    <w:p w14:paraId="211B6F85" w14:textId="3492184F" w:rsidR="00C3424E" w:rsidRDefault="00C3424E" w:rsidP="00CE6896"/>
    <w:p w14:paraId="63BB641E" w14:textId="26FCAF70" w:rsidR="00C3424E" w:rsidRDefault="00C3424E" w:rsidP="00CE6896"/>
    <w:p w14:paraId="46E31BAD" w14:textId="11A99A56" w:rsidR="00C3424E" w:rsidRDefault="00C3424E" w:rsidP="00CE6896"/>
    <w:p w14:paraId="32928A98" w14:textId="3ADBA948" w:rsidR="00C3424E" w:rsidRDefault="00C3424E" w:rsidP="00CE6896"/>
    <w:p w14:paraId="17FA149D" w14:textId="6FF57C43" w:rsidR="00C3424E" w:rsidRDefault="00C3424E" w:rsidP="00CE6896"/>
    <w:p w14:paraId="37ACFD24" w14:textId="77777777" w:rsidR="00C3424E" w:rsidRDefault="00C3424E" w:rsidP="00CE6896"/>
    <w:p w14:paraId="72BEB92A" w14:textId="59EFEDD7" w:rsidR="00671081" w:rsidRPr="00284EBB" w:rsidRDefault="00E94DB0" w:rsidP="000771F0">
      <w:pPr>
        <w:shd w:val="clear" w:color="auto" w:fill="FFFFFF"/>
        <w:spacing w:line="360" w:lineRule="auto"/>
        <w:jc w:val="center"/>
        <w:rPr>
          <w:b/>
          <w:szCs w:val="24"/>
          <w:shd w:val="clear" w:color="auto" w:fill="FFFFFF"/>
        </w:rPr>
      </w:pPr>
      <w:r>
        <w:rPr>
          <w:b/>
          <w:szCs w:val="24"/>
          <w:shd w:val="clear" w:color="auto" w:fill="FFFFFF"/>
        </w:rPr>
        <w:lastRenderedPageBreak/>
        <w:t>INTRODUCTION</w:t>
      </w:r>
    </w:p>
    <w:p w14:paraId="0C1E9C19" w14:textId="77777777" w:rsidR="00671081" w:rsidRDefault="00671081" w:rsidP="00671081">
      <w:pPr>
        <w:spacing w:line="360" w:lineRule="auto"/>
        <w:jc w:val="both"/>
        <w:rPr>
          <w:szCs w:val="24"/>
        </w:rPr>
      </w:pPr>
      <w:r w:rsidRPr="00690010">
        <w:rPr>
          <w:szCs w:val="24"/>
        </w:rPr>
        <w:t xml:space="preserve">Adolescence is a critical developmental stage in which psychological needs such as autonomy, competence, and relatedness are at the forefront, as well as emotional fluctuations (Patton et al., 2018). In this stage, while positive peer relations ensure that the support, security, belonging, and psychological needs of the adolescent are met; Negative experiences such as </w:t>
      </w:r>
      <w:r>
        <w:t>exclusion</w:t>
      </w:r>
      <w:r w:rsidRPr="00690010">
        <w:rPr>
          <w:szCs w:val="24"/>
        </w:rPr>
        <w:t>, not being accepted, mocking by not giving the expected value, and peer bullying negatively affect the current and future health of the adolescent (Múzquiz et al., 2022; Patton et al., 2018).</w:t>
      </w:r>
    </w:p>
    <w:p w14:paraId="0D571F4F" w14:textId="6940E51F" w:rsidR="00671081" w:rsidRPr="00690010" w:rsidRDefault="00671081" w:rsidP="00671081">
      <w:pPr>
        <w:spacing w:line="360" w:lineRule="auto"/>
        <w:jc w:val="both"/>
        <w:rPr>
          <w:szCs w:val="24"/>
        </w:rPr>
      </w:pPr>
      <w:r w:rsidRPr="00690010">
        <w:rPr>
          <w:szCs w:val="24"/>
        </w:rPr>
        <w:t>Peer bullying is defined as the deliberate, systematic, and repetitive physical, verbal, or psychological attack or violence involving intimidation by the stronger individual or individuals who have physical or psychological power inequality among them</w:t>
      </w:r>
      <w:r w:rsidR="00DB1A23">
        <w:rPr>
          <w:szCs w:val="24"/>
        </w:rPr>
        <w:t xml:space="preserve"> (Güven, Yasin and Köker, 2021)</w:t>
      </w:r>
      <w:r w:rsidRPr="00690010">
        <w:rPr>
          <w:szCs w:val="24"/>
        </w:rPr>
        <w:t>. This condition has been recognized as a worldwide public health problem due to its severe adverse effects on the physical and mental health of adolescents and its high prevalence rates (Adeyele, 2021). In relation to the subject, in a study conducted on 317</w:t>
      </w:r>
      <w:r>
        <w:rPr>
          <w:szCs w:val="24"/>
        </w:rPr>
        <w:t>.</w:t>
      </w:r>
      <w:r w:rsidRPr="00690010">
        <w:rPr>
          <w:szCs w:val="24"/>
        </w:rPr>
        <w:t xml:space="preserve">869 adolescents aged 12-17 from more than 80 countries, it was reported that the prevalence of bullying is 30%, thus millions of adolescents are exposed to bullying worldwide (Biswas et al., 2020). </w:t>
      </w:r>
      <w:r w:rsidR="00FC6303" w:rsidRPr="00DD62DB">
        <w:rPr>
          <w:color w:val="FF0000"/>
        </w:rPr>
        <w:t>The person who bullies is called a bully. People who are bullied are called victims. Bullying behaviors include physical (kicking, slapping, beating, pushing, etc.) and verbal bullying (giving a nickname, teasing, mocking, etc.), excluding from the group, spreading gossip, threatening with anything, or taking other people’s things without permission (</w:t>
      </w:r>
      <w:r w:rsidR="00FC6303" w:rsidRPr="00DD62DB">
        <w:rPr>
          <w:color w:val="FF0000"/>
          <w:szCs w:val="24"/>
        </w:rPr>
        <w:t>Güven, Yasin and Köker, 2021</w:t>
      </w:r>
      <w:r w:rsidR="00FC6303" w:rsidRPr="00DD62DB">
        <w:rPr>
          <w:color w:val="FF0000"/>
        </w:rPr>
        <w:t>).</w:t>
      </w:r>
      <w:r w:rsidR="00DD62DB">
        <w:rPr>
          <w:color w:val="FF0000"/>
        </w:rPr>
        <w:t xml:space="preserve"> </w:t>
      </w:r>
      <w:r w:rsidR="00DD62DB" w:rsidRPr="004B5FF8">
        <w:rPr>
          <w:color w:val="FF0000"/>
        </w:rPr>
        <w:t xml:space="preserve">Bullying can affect the psycho-social health of schoolaged children, and this effect may continue throughout the child’s life (Çalışkan et al., 2019). </w:t>
      </w:r>
      <w:r w:rsidR="00FC6303" w:rsidRPr="004B5FF8">
        <w:rPr>
          <w:color w:val="FF0000"/>
        </w:rPr>
        <w:t xml:space="preserve"> </w:t>
      </w:r>
      <w:r w:rsidRPr="00690010">
        <w:rPr>
          <w:szCs w:val="24"/>
        </w:rPr>
        <w:t>The literature has revealed that the interpersonal relationships, self-esteem, and self-perceptions of adolescents who are exposed to peer bullying are adversely affected, they cannot achieve the expected academic success, they do not want to go to school, they feel negative emotions such as discrimination, exclusion, rejection, helplessness, and loneliness, and they stay a</w:t>
      </w:r>
      <w:r>
        <w:rPr>
          <w:szCs w:val="24"/>
        </w:rPr>
        <w:t>way from society (Álvarez Marín</w:t>
      </w:r>
      <w:r w:rsidRPr="00690010">
        <w:rPr>
          <w:szCs w:val="24"/>
        </w:rPr>
        <w:t>. et al., 2022; Rodríguez-Hidalgo et al., 2019).</w:t>
      </w:r>
    </w:p>
    <w:p w14:paraId="6258E453" w14:textId="4ED4DE9E" w:rsidR="00671081" w:rsidRDefault="00671081" w:rsidP="00671081">
      <w:pPr>
        <w:spacing w:line="360" w:lineRule="auto"/>
        <w:jc w:val="both"/>
        <w:rPr>
          <w:szCs w:val="24"/>
        </w:rPr>
      </w:pPr>
      <w:r w:rsidRPr="00690010">
        <w:rPr>
          <w:szCs w:val="24"/>
        </w:rPr>
        <w:t xml:space="preserve">Today, it has been found that adolescents tend to use social media platforms as the primary interaction tool in communication with their peers, and peer relationships are associated with social media use levels (Nesi et al., 2018). </w:t>
      </w:r>
      <w:r w:rsidR="008A1F85" w:rsidRPr="008A1F85">
        <w:rPr>
          <w:color w:val="FF0000"/>
          <w:szCs w:val="24"/>
        </w:rPr>
        <w:t>In recent years, newspaper headlines have painted an alarming picture of adolescent mental health issues linked to social media (SM). However, empirical evidence is mixed. A 2014 systematic narrative review of online communication, SM, and adolescent well-being (Course-Choi and Hammond, 2021).</w:t>
      </w:r>
      <w:r w:rsidR="008A1F85" w:rsidRPr="008A1F85">
        <w:rPr>
          <w:rFonts w:ascii="Roboto" w:hAnsi="Roboto"/>
          <w:color w:val="FF0000"/>
          <w:sz w:val="21"/>
          <w:szCs w:val="21"/>
          <w:shd w:val="clear" w:color="auto" w:fill="FFFFFF"/>
        </w:rPr>
        <w:t xml:space="preserve"> </w:t>
      </w:r>
      <w:r w:rsidRPr="00690010">
        <w:rPr>
          <w:szCs w:val="24"/>
        </w:rPr>
        <w:t xml:space="preserve">It revealed that positive peer </w:t>
      </w:r>
      <w:r w:rsidRPr="00690010">
        <w:rPr>
          <w:szCs w:val="24"/>
        </w:rPr>
        <w:lastRenderedPageBreak/>
        <w:t>relationships serve as a protective factor against psychological problems and addiction. On the other hand, it has been reported that negative peer relationships cause adolescents to avoid "real life" stress and try to meet their social desires and psychological needs that are not met in real life more easily and comfortably through social media platforms. However, it has been reported that this may lead to excessive and uncontrolled use of social media platforms and, consequently, to social media addiction (Huang et al.</w:t>
      </w:r>
      <w:r>
        <w:rPr>
          <w:szCs w:val="24"/>
        </w:rPr>
        <w:t>, 2021; Okur and Ozekes, 2021; O</w:t>
      </w:r>
      <w:r w:rsidRPr="00690010">
        <w:rPr>
          <w:szCs w:val="24"/>
        </w:rPr>
        <w:t>zteke Kozan et al., 2019).</w:t>
      </w:r>
    </w:p>
    <w:p w14:paraId="073C4110" w14:textId="40BB8357" w:rsidR="00671081" w:rsidRPr="00764F51" w:rsidRDefault="00F73DCD" w:rsidP="00671081">
      <w:pPr>
        <w:spacing w:line="360" w:lineRule="auto"/>
        <w:jc w:val="both"/>
        <w:rPr>
          <w:szCs w:val="24"/>
        </w:rPr>
      </w:pPr>
      <w:r w:rsidRPr="002167F2">
        <w:rPr>
          <w:color w:val="FF0000"/>
          <w:szCs w:val="24"/>
        </w:rPr>
        <w:t>Self-perception, which points out how an individual considered herself in general, is one of the factors impacting mental health (Cüceloğlu, </w:t>
      </w:r>
      <w:hyperlink r:id="rId7" w:anchor="ref-CR20" w:tooltip="Cüceloğlu, D. (2018). İnsan ve Davranışı. Remzi Publication." w:history="1">
        <w:r w:rsidRPr="002167F2">
          <w:rPr>
            <w:color w:val="FF0000"/>
            <w:szCs w:val="24"/>
          </w:rPr>
          <w:t>2018</w:t>
        </w:r>
      </w:hyperlink>
      <w:r w:rsidRPr="002167F2">
        <w:rPr>
          <w:color w:val="FF0000"/>
          <w:szCs w:val="24"/>
        </w:rPr>
        <w:t>). Self-perception can be influenced by the experiences of the individual in interpersonal interactions and the assessments or expectations of other individuals (Kaplan, 2023; Tıraşoğlu &amp; İpek, </w:t>
      </w:r>
      <w:hyperlink r:id="rId8" w:anchor="ref-CR65" w:tooltip="Tıraşoğlu, S. E. Ö., &amp; İpek, M. (2019). The relationship between marital compatibility and self-perception in married individuals. Aydın Journal of Health, 5(1), 69–92." w:history="1">
        <w:r w:rsidRPr="002167F2">
          <w:rPr>
            <w:color w:val="FF0000"/>
            <w:szCs w:val="24"/>
          </w:rPr>
          <w:t>2019</w:t>
        </w:r>
      </w:hyperlink>
      <w:r w:rsidRPr="002167F2">
        <w:rPr>
          <w:color w:val="FF0000"/>
          <w:szCs w:val="24"/>
        </w:rPr>
        <w:t xml:space="preserve">). </w:t>
      </w:r>
      <w:r w:rsidR="00671081" w:rsidRPr="00764F51">
        <w:rPr>
          <w:szCs w:val="24"/>
        </w:rPr>
        <w:t>Self-perception is one of the most important issues of adolescence. The adolescent's self-perception determines his self-esteem, whether he can trust himself or not, and whether he is introverted or extroverted (</w:t>
      </w:r>
      <w:r w:rsidR="00671081">
        <w:rPr>
          <w:szCs w:val="24"/>
        </w:rPr>
        <w:t>O</w:t>
      </w:r>
      <w:r w:rsidR="00671081" w:rsidRPr="00764F51">
        <w:rPr>
          <w:szCs w:val="24"/>
        </w:rPr>
        <w:t>zcan et al., 2018). In addition, it plays an important role in an individual's relationships with family and friends, decisions about the future, academic success, adaptation to the environment and mental health. In the literature, it has been reported that the academic success, coping skills, social and interpersonal relationships of adolescents with a positive self-perception are better than those with a negative self-perception. On the other hand, it has been reported that adolescents who are exposed to peer bullying have a negative view of themselves and their experiences, which increases t</w:t>
      </w:r>
      <w:r w:rsidR="00671081">
        <w:rPr>
          <w:szCs w:val="24"/>
        </w:rPr>
        <w:t xml:space="preserve">heir negative self-perception (Sahin &amp; </w:t>
      </w:r>
      <w:r w:rsidR="00671081">
        <w:rPr>
          <w:noProof/>
          <w:szCs w:val="24"/>
        </w:rPr>
        <w:t xml:space="preserve">Ersanlı, </w:t>
      </w:r>
      <w:r w:rsidR="00671081" w:rsidRPr="00764F51">
        <w:rPr>
          <w:szCs w:val="24"/>
        </w:rPr>
        <w:t>2021; Shemesh &amp; Heiman, 2021). It has been determined that adolescents with negative self-perceptions are cyclically exposed to more peer bullying, feel weak and powerless, and experience mental problems such as self-alienation, loneliness, social an</w:t>
      </w:r>
      <w:r w:rsidR="00671081">
        <w:rPr>
          <w:szCs w:val="24"/>
        </w:rPr>
        <w:t xml:space="preserve">xiety, depression and suicide (Sahin &amp; </w:t>
      </w:r>
      <w:r w:rsidR="00671081">
        <w:rPr>
          <w:noProof/>
          <w:szCs w:val="24"/>
        </w:rPr>
        <w:t xml:space="preserve">Ersanlı, </w:t>
      </w:r>
      <w:r w:rsidR="00671081" w:rsidRPr="00764F51">
        <w:rPr>
          <w:szCs w:val="24"/>
        </w:rPr>
        <w:t>2021).</w:t>
      </w:r>
    </w:p>
    <w:p w14:paraId="2D98AE6C" w14:textId="635A5EB6" w:rsidR="00671081" w:rsidRDefault="00671081" w:rsidP="00671081">
      <w:pPr>
        <w:spacing w:line="360" w:lineRule="auto"/>
        <w:jc w:val="both"/>
        <w:rPr>
          <w:szCs w:val="24"/>
        </w:rPr>
      </w:pPr>
      <w:r w:rsidRPr="00764F51">
        <w:rPr>
          <w:szCs w:val="24"/>
        </w:rPr>
        <w:t xml:space="preserve">When the literature was reviewed, it was observed that relatively few studies examined the relationships between peer bullying, social media usage level and self-perception. When studies related to the subject are examined, it has been determined that they mostly focus on cyberbullying among adolescents, psychosocial problems caused by the victim-bully relationship in peer bullying, individual and familial factors affecting the social media use levels of adolescents, and self-esteem (Chu et al., 2020; Lucas-Molina et al. , 2022). However, no study has been found that directly and clearly reveals the relationship between being exposed to peer bullying and the level of social media use and self-perception. Therefore, the aim of this study is to examine adolescents' social media use and self-perceptions within the framework of peer bullying. Adolescents are at a disadvantage in terms of the negative consequences that can </w:t>
      </w:r>
      <w:r w:rsidRPr="00764F51">
        <w:rPr>
          <w:szCs w:val="24"/>
        </w:rPr>
        <w:lastRenderedPageBreak/>
        <w:t>be caused by peer bullying, social media addiction and negative self-perception. For this reason, it is very important for adolescents' mental health to prevent peer bullying, encourage healthy peer relationships, develop a positive self-perception, and ensure the controlled use of social media in adolescence. This work can assist in the planning, development, implementation and evaluation of relevant interventions. In addition, the results of the study can expand the scope of existing knowledge by bringing results from a different international geography and culture to the literature.</w:t>
      </w:r>
    </w:p>
    <w:p w14:paraId="1CF063C8" w14:textId="4D30A634" w:rsidR="007956F3" w:rsidRDefault="007956F3" w:rsidP="00671081">
      <w:pPr>
        <w:spacing w:line="360" w:lineRule="auto"/>
        <w:jc w:val="both"/>
        <w:rPr>
          <w:szCs w:val="24"/>
        </w:rPr>
      </w:pPr>
    </w:p>
    <w:p w14:paraId="5A112C27" w14:textId="77777777" w:rsidR="005B083B" w:rsidRDefault="005B083B" w:rsidP="000771F0">
      <w:pPr>
        <w:jc w:val="center"/>
        <w:rPr>
          <w:b/>
          <w:bCs/>
          <w:szCs w:val="24"/>
        </w:rPr>
      </w:pPr>
      <w:r>
        <w:rPr>
          <w:b/>
          <w:bCs/>
          <w:szCs w:val="24"/>
        </w:rPr>
        <w:t>METHOD AND MATERIALS</w:t>
      </w:r>
    </w:p>
    <w:p w14:paraId="5FD7B0C7" w14:textId="77777777" w:rsidR="005B083B" w:rsidRDefault="005B083B" w:rsidP="005B083B">
      <w:pPr>
        <w:spacing w:before="240" w:after="120"/>
        <w:jc w:val="both"/>
        <w:rPr>
          <w:b/>
          <w:szCs w:val="24"/>
        </w:rPr>
      </w:pPr>
      <w:r>
        <w:rPr>
          <w:b/>
          <w:szCs w:val="24"/>
        </w:rPr>
        <w:t>Porpuse and Desing of the Study</w:t>
      </w:r>
    </w:p>
    <w:p w14:paraId="70A5AF9C" w14:textId="77777777" w:rsidR="005B083B" w:rsidRDefault="005B083B" w:rsidP="005B083B">
      <w:pPr>
        <w:autoSpaceDE w:val="0"/>
        <w:autoSpaceDN w:val="0"/>
        <w:adjustRightInd w:val="0"/>
        <w:spacing w:line="360" w:lineRule="auto"/>
        <w:ind w:firstLine="567"/>
        <w:jc w:val="both"/>
        <w:rPr>
          <w:szCs w:val="24"/>
        </w:rPr>
      </w:pPr>
      <w:r w:rsidRPr="005D23A3">
        <w:rPr>
          <w:szCs w:val="24"/>
        </w:rPr>
        <w:t xml:space="preserve">The research was conducted to </w:t>
      </w:r>
      <w:r w:rsidRPr="00617D29">
        <w:rPr>
          <w:szCs w:val="24"/>
        </w:rPr>
        <w:t>determine the effect of peer bullying that adolescents are exposed to on their social media usage levels and their perceived self.</w:t>
      </w:r>
    </w:p>
    <w:p w14:paraId="1F4EF467" w14:textId="77777777" w:rsidR="005B083B" w:rsidRDefault="005B083B" w:rsidP="005B083B">
      <w:pPr>
        <w:autoSpaceDE w:val="0"/>
        <w:autoSpaceDN w:val="0"/>
        <w:adjustRightInd w:val="0"/>
        <w:spacing w:line="360" w:lineRule="auto"/>
        <w:jc w:val="both"/>
        <w:rPr>
          <w:szCs w:val="24"/>
        </w:rPr>
      </w:pPr>
      <w:r>
        <w:rPr>
          <w:rFonts w:ascii="TimesNewRomanPS-BoldMT" w:hAnsi="TimesNewRomanPS-BoldMT" w:cs="TimesNewRomanPS-BoldMT"/>
          <w:b/>
          <w:bCs/>
          <w:szCs w:val="24"/>
        </w:rPr>
        <w:t>Research Population and Sample</w:t>
      </w:r>
      <w:r w:rsidRPr="007C476D">
        <w:rPr>
          <w:szCs w:val="24"/>
        </w:rPr>
        <w:t xml:space="preserve"> </w:t>
      </w:r>
    </w:p>
    <w:p w14:paraId="3302C94B" w14:textId="4BA43D98" w:rsidR="005B083B" w:rsidRDefault="005B083B" w:rsidP="005B083B">
      <w:pPr>
        <w:autoSpaceDE w:val="0"/>
        <w:autoSpaceDN w:val="0"/>
        <w:adjustRightInd w:val="0"/>
        <w:spacing w:line="360" w:lineRule="auto"/>
        <w:ind w:firstLine="567"/>
        <w:jc w:val="both"/>
        <w:rPr>
          <w:szCs w:val="24"/>
        </w:rPr>
      </w:pPr>
      <w:r w:rsidRPr="007C476D">
        <w:rPr>
          <w:szCs w:val="24"/>
        </w:rPr>
        <w:t>The research was carried out between 1</w:t>
      </w:r>
      <w:r w:rsidR="00071DD7">
        <w:rPr>
          <w:szCs w:val="24"/>
        </w:rPr>
        <w:t>5</w:t>
      </w:r>
      <w:r w:rsidRPr="007C476D">
        <w:rPr>
          <w:szCs w:val="24"/>
        </w:rPr>
        <w:t>/0</w:t>
      </w:r>
      <w:r w:rsidR="00071DD7">
        <w:rPr>
          <w:szCs w:val="24"/>
        </w:rPr>
        <w:t>9</w:t>
      </w:r>
      <w:r w:rsidRPr="007C476D">
        <w:rPr>
          <w:szCs w:val="24"/>
        </w:rPr>
        <w:t>/2022 – 1</w:t>
      </w:r>
      <w:r w:rsidR="00071DD7">
        <w:rPr>
          <w:szCs w:val="24"/>
        </w:rPr>
        <w:t>5</w:t>
      </w:r>
      <w:r w:rsidRPr="007C476D">
        <w:rPr>
          <w:szCs w:val="24"/>
        </w:rPr>
        <w:t>/</w:t>
      </w:r>
      <w:r w:rsidR="00071DD7">
        <w:rPr>
          <w:szCs w:val="24"/>
        </w:rPr>
        <w:t>1</w:t>
      </w:r>
      <w:r w:rsidR="00910F19">
        <w:rPr>
          <w:szCs w:val="24"/>
        </w:rPr>
        <w:t>1</w:t>
      </w:r>
      <w:r w:rsidRPr="007C476D">
        <w:rPr>
          <w:szCs w:val="24"/>
        </w:rPr>
        <w:t xml:space="preserve">/2022 with students continuing their education activities at a </w:t>
      </w:r>
      <w:r>
        <w:rPr>
          <w:szCs w:val="24"/>
        </w:rPr>
        <w:t>high school</w:t>
      </w:r>
      <w:r w:rsidRPr="007C476D">
        <w:rPr>
          <w:szCs w:val="24"/>
        </w:rPr>
        <w:t xml:space="preserve"> in Turkey. The universe of the research consists of all students who continue their education at the </w:t>
      </w:r>
      <w:r>
        <w:rPr>
          <w:szCs w:val="24"/>
        </w:rPr>
        <w:t>high school</w:t>
      </w:r>
      <w:r w:rsidRPr="007C476D">
        <w:rPr>
          <w:szCs w:val="24"/>
        </w:rPr>
        <w:t xml:space="preserve">, without any choice. The sample consists of </w:t>
      </w:r>
      <w:r>
        <w:rPr>
          <w:szCs w:val="24"/>
        </w:rPr>
        <w:t>198</w:t>
      </w:r>
      <w:r w:rsidRPr="007C476D">
        <w:rPr>
          <w:szCs w:val="24"/>
        </w:rPr>
        <w:t xml:space="preserve"> students who agreed to participate in the study.</w:t>
      </w:r>
    </w:p>
    <w:p w14:paraId="0CF10CBA" w14:textId="77777777" w:rsidR="005B083B" w:rsidRDefault="005B083B" w:rsidP="005B083B">
      <w:pPr>
        <w:spacing w:line="360" w:lineRule="auto"/>
        <w:jc w:val="both"/>
        <w:rPr>
          <w:b/>
          <w:bCs/>
          <w:i/>
          <w:szCs w:val="24"/>
          <w:lang w:eastAsia="ar-SA"/>
        </w:rPr>
      </w:pPr>
      <w:r>
        <w:rPr>
          <w:rFonts w:ascii="TimesNewRomanPS-BoldMT" w:hAnsi="TimesNewRomanPS-BoldMT" w:cs="TimesNewRomanPS-BoldMT"/>
          <w:b/>
          <w:bCs/>
          <w:szCs w:val="24"/>
        </w:rPr>
        <w:t>Inclusion/Exclusion Criteria for the Research</w:t>
      </w:r>
      <w:r>
        <w:rPr>
          <w:b/>
          <w:bCs/>
          <w:i/>
          <w:szCs w:val="24"/>
          <w:lang w:eastAsia="ar-SA"/>
        </w:rPr>
        <w:t xml:space="preserve"> </w:t>
      </w:r>
    </w:p>
    <w:p w14:paraId="1682042E" w14:textId="77777777" w:rsidR="005B083B" w:rsidRPr="001340A5" w:rsidRDefault="005B083B" w:rsidP="005B083B">
      <w:pPr>
        <w:spacing w:line="360" w:lineRule="auto"/>
        <w:jc w:val="both"/>
        <w:rPr>
          <w:rFonts w:ascii="TimesNewRomanPS-BoldMT" w:hAnsi="TimesNewRomanPS-BoldMT" w:cs="TimesNewRomanPS-BoldMT"/>
          <w:b/>
          <w:bCs/>
          <w:i/>
          <w:iCs/>
          <w:szCs w:val="24"/>
        </w:rPr>
      </w:pPr>
      <w:r w:rsidRPr="001340A5">
        <w:rPr>
          <w:rFonts w:ascii="TimesNewRomanPS-BoldMT" w:hAnsi="TimesNewRomanPS-BoldMT" w:cs="TimesNewRomanPS-BoldMT"/>
          <w:b/>
          <w:bCs/>
          <w:i/>
          <w:iCs/>
          <w:szCs w:val="24"/>
        </w:rPr>
        <w:t xml:space="preserve">Inclusion Criteria </w:t>
      </w:r>
    </w:p>
    <w:p w14:paraId="14E70C90" w14:textId="77777777" w:rsidR="005B083B" w:rsidRPr="00165B56" w:rsidRDefault="005B083B" w:rsidP="005B083B">
      <w:pPr>
        <w:pStyle w:val="ListeParagraf"/>
        <w:numPr>
          <w:ilvl w:val="0"/>
          <w:numId w:val="1"/>
        </w:numPr>
        <w:spacing w:line="360" w:lineRule="auto"/>
        <w:jc w:val="both"/>
        <w:rPr>
          <w:bCs/>
          <w:lang w:eastAsia="ar-SA"/>
        </w:rPr>
      </w:pPr>
      <w:r w:rsidRPr="00165B56">
        <w:rPr>
          <w:bCs/>
          <w:lang w:eastAsia="ar-SA"/>
        </w:rPr>
        <w:t xml:space="preserve">Continuing educational activities at the relevant </w:t>
      </w:r>
      <w:r>
        <w:rPr>
          <w:bCs/>
          <w:lang w:eastAsia="ar-SA"/>
        </w:rPr>
        <w:t>high school</w:t>
      </w:r>
      <w:r w:rsidRPr="00165B56">
        <w:rPr>
          <w:bCs/>
          <w:lang w:eastAsia="ar-SA"/>
        </w:rPr>
        <w:t xml:space="preserve"> on the dates of </w:t>
      </w:r>
      <w:r>
        <w:rPr>
          <w:bCs/>
          <w:lang w:eastAsia="ar-SA"/>
        </w:rPr>
        <w:t>research</w:t>
      </w:r>
      <w:r w:rsidRPr="00165B56">
        <w:rPr>
          <w:bCs/>
          <w:lang w:eastAsia="ar-SA"/>
        </w:rPr>
        <w:t>,</w:t>
      </w:r>
    </w:p>
    <w:p w14:paraId="7ED9BE76" w14:textId="77777777" w:rsidR="005B083B" w:rsidRPr="007C476D" w:rsidRDefault="005B083B" w:rsidP="005B083B">
      <w:pPr>
        <w:pStyle w:val="ListeParagraf"/>
        <w:numPr>
          <w:ilvl w:val="0"/>
          <w:numId w:val="1"/>
        </w:numPr>
        <w:spacing w:line="360" w:lineRule="auto"/>
        <w:jc w:val="both"/>
        <w:rPr>
          <w:bCs/>
          <w:lang w:eastAsia="ar-SA"/>
        </w:rPr>
      </w:pPr>
      <w:r w:rsidRPr="007C476D">
        <w:rPr>
          <w:bCs/>
          <w:lang w:eastAsia="ar-SA"/>
        </w:rPr>
        <w:t>Having no problems in terms of hearing, speaking and understanding that would prevent communication in filling out the data collection tools and in the sessions to be held,</w:t>
      </w:r>
    </w:p>
    <w:p w14:paraId="026CA005" w14:textId="77777777" w:rsidR="005B083B" w:rsidRPr="00165B56" w:rsidRDefault="005B083B" w:rsidP="005B083B">
      <w:pPr>
        <w:pStyle w:val="ListeParagraf"/>
        <w:numPr>
          <w:ilvl w:val="0"/>
          <w:numId w:val="1"/>
        </w:numPr>
        <w:spacing w:line="360" w:lineRule="auto"/>
        <w:jc w:val="both"/>
        <w:rPr>
          <w:bCs/>
          <w:lang w:eastAsia="ar-SA"/>
        </w:rPr>
      </w:pPr>
      <w:r w:rsidRPr="007C476D">
        <w:rPr>
          <w:bCs/>
          <w:lang w:eastAsia="ar-SA"/>
        </w:rPr>
        <w:t xml:space="preserve">Students who volunteered to participate in </w:t>
      </w:r>
      <w:r w:rsidRPr="00165B56">
        <w:rPr>
          <w:bCs/>
          <w:lang w:eastAsia="ar-SA"/>
        </w:rPr>
        <w:t xml:space="preserve">the </w:t>
      </w:r>
      <w:r>
        <w:rPr>
          <w:bCs/>
          <w:lang w:eastAsia="ar-SA"/>
        </w:rPr>
        <w:t>research.</w:t>
      </w:r>
    </w:p>
    <w:p w14:paraId="1C4389B4" w14:textId="77777777" w:rsidR="005B083B" w:rsidRPr="001340A5" w:rsidRDefault="005B083B" w:rsidP="005B083B">
      <w:pPr>
        <w:spacing w:line="360" w:lineRule="auto"/>
        <w:jc w:val="both"/>
        <w:rPr>
          <w:rFonts w:ascii="TimesNewRomanPS-BoldMT" w:hAnsi="TimesNewRomanPS-BoldMT" w:cs="TimesNewRomanPS-BoldMT"/>
          <w:b/>
          <w:bCs/>
          <w:i/>
          <w:iCs/>
          <w:szCs w:val="24"/>
        </w:rPr>
      </w:pPr>
      <w:r w:rsidRPr="001340A5">
        <w:rPr>
          <w:rFonts w:ascii="TimesNewRomanPS-BoldMT" w:hAnsi="TimesNewRomanPS-BoldMT" w:cs="TimesNewRomanPS-BoldMT"/>
          <w:b/>
          <w:bCs/>
          <w:i/>
          <w:iCs/>
          <w:szCs w:val="24"/>
        </w:rPr>
        <w:t>Exclusion Criteria</w:t>
      </w:r>
    </w:p>
    <w:p w14:paraId="66068679" w14:textId="77777777" w:rsidR="005B083B" w:rsidRPr="007C476D" w:rsidRDefault="005B083B" w:rsidP="005B083B">
      <w:pPr>
        <w:pStyle w:val="ListeParagraf"/>
        <w:numPr>
          <w:ilvl w:val="0"/>
          <w:numId w:val="1"/>
        </w:numPr>
        <w:spacing w:line="360" w:lineRule="auto"/>
        <w:jc w:val="both"/>
        <w:rPr>
          <w:bCs/>
          <w:lang w:eastAsia="ar-SA"/>
        </w:rPr>
      </w:pPr>
      <w:r w:rsidRPr="007C476D">
        <w:rPr>
          <w:bCs/>
          <w:lang w:eastAsia="ar-SA"/>
        </w:rPr>
        <w:t xml:space="preserve">Students who were not at the </w:t>
      </w:r>
      <w:r>
        <w:rPr>
          <w:bCs/>
          <w:lang w:eastAsia="ar-SA"/>
        </w:rPr>
        <w:t>high school</w:t>
      </w:r>
      <w:r w:rsidRPr="007C476D">
        <w:rPr>
          <w:bCs/>
          <w:lang w:eastAsia="ar-SA"/>
        </w:rPr>
        <w:t xml:space="preserve"> due to various reasons at the time of </w:t>
      </w:r>
      <w:r>
        <w:rPr>
          <w:bCs/>
          <w:lang w:eastAsia="ar-SA"/>
        </w:rPr>
        <w:t>research</w:t>
      </w:r>
      <w:r w:rsidRPr="00165B56">
        <w:rPr>
          <w:bCs/>
          <w:lang w:eastAsia="ar-SA"/>
        </w:rPr>
        <w:t>,</w:t>
      </w:r>
    </w:p>
    <w:p w14:paraId="2361B6C3" w14:textId="77777777" w:rsidR="005B083B" w:rsidRPr="007C476D" w:rsidRDefault="005B083B" w:rsidP="005B083B">
      <w:pPr>
        <w:pStyle w:val="ListeParagraf"/>
        <w:numPr>
          <w:ilvl w:val="0"/>
          <w:numId w:val="1"/>
        </w:numPr>
        <w:spacing w:line="360" w:lineRule="auto"/>
        <w:jc w:val="both"/>
        <w:rPr>
          <w:bCs/>
          <w:lang w:eastAsia="ar-SA"/>
        </w:rPr>
      </w:pPr>
      <w:r w:rsidRPr="007C476D">
        <w:rPr>
          <w:bCs/>
          <w:lang w:eastAsia="ar-SA"/>
        </w:rPr>
        <w:t>Having problems in terms of hearing, speaking and understanding that will prevent communication in filling out the data collection tools and in the sessions to be held,</w:t>
      </w:r>
    </w:p>
    <w:p w14:paraId="76AD1268" w14:textId="77777777" w:rsidR="005B083B" w:rsidRPr="00F57A55" w:rsidRDefault="005B083B" w:rsidP="005B083B">
      <w:pPr>
        <w:pStyle w:val="ListeParagraf"/>
        <w:numPr>
          <w:ilvl w:val="0"/>
          <w:numId w:val="1"/>
        </w:numPr>
        <w:spacing w:line="360" w:lineRule="auto"/>
        <w:jc w:val="both"/>
        <w:rPr>
          <w:b/>
          <w:bCs/>
        </w:rPr>
      </w:pPr>
      <w:r>
        <w:rPr>
          <w:bCs/>
          <w:lang w:eastAsia="ar-SA"/>
        </w:rPr>
        <w:t>Students</w:t>
      </w:r>
      <w:r w:rsidRPr="00F57A55">
        <w:rPr>
          <w:bCs/>
          <w:lang w:eastAsia="ar-SA"/>
        </w:rPr>
        <w:t xml:space="preserve"> who did not volunteer to participate in the </w:t>
      </w:r>
      <w:r>
        <w:rPr>
          <w:bCs/>
          <w:lang w:eastAsia="ar-SA"/>
        </w:rPr>
        <w:t>research.</w:t>
      </w:r>
    </w:p>
    <w:p w14:paraId="220B7C58" w14:textId="77777777" w:rsidR="00E348CD" w:rsidRDefault="00E348CD" w:rsidP="008D6C44">
      <w:pPr>
        <w:spacing w:after="0" w:line="360" w:lineRule="auto"/>
        <w:jc w:val="both"/>
        <w:rPr>
          <w:b/>
          <w:bCs/>
          <w:szCs w:val="24"/>
        </w:rPr>
      </w:pPr>
    </w:p>
    <w:p w14:paraId="68A80921" w14:textId="2946F400" w:rsidR="005B083B" w:rsidRPr="007C476D" w:rsidRDefault="005B083B" w:rsidP="008D6C44">
      <w:pPr>
        <w:spacing w:after="0" w:line="360" w:lineRule="auto"/>
        <w:jc w:val="both"/>
        <w:rPr>
          <w:b/>
          <w:bCs/>
          <w:szCs w:val="24"/>
        </w:rPr>
      </w:pPr>
      <w:r w:rsidRPr="007C476D">
        <w:rPr>
          <w:b/>
          <w:bCs/>
          <w:szCs w:val="24"/>
        </w:rPr>
        <w:t>Data Collection Tools</w:t>
      </w:r>
    </w:p>
    <w:p w14:paraId="11731FD1" w14:textId="77777777" w:rsidR="005B083B" w:rsidRPr="007C476D" w:rsidRDefault="005B083B" w:rsidP="005B083B">
      <w:pPr>
        <w:spacing w:line="360" w:lineRule="auto"/>
        <w:jc w:val="both"/>
        <w:rPr>
          <w:b/>
          <w:bCs/>
          <w:i/>
          <w:iCs/>
          <w:szCs w:val="24"/>
        </w:rPr>
      </w:pPr>
      <w:r w:rsidRPr="007C476D">
        <w:rPr>
          <w:b/>
          <w:bCs/>
          <w:i/>
          <w:iCs/>
          <w:szCs w:val="24"/>
        </w:rPr>
        <w:lastRenderedPageBreak/>
        <w:t>Individual Introduction Form</w:t>
      </w:r>
    </w:p>
    <w:p w14:paraId="08984CD3" w14:textId="77777777" w:rsidR="005B083B" w:rsidRDefault="005B083B" w:rsidP="005B083B">
      <w:pPr>
        <w:spacing w:line="360" w:lineRule="auto"/>
        <w:ind w:firstLine="567"/>
        <w:jc w:val="both"/>
        <w:rPr>
          <w:szCs w:val="24"/>
        </w:rPr>
      </w:pPr>
      <w:r w:rsidRPr="007C476D">
        <w:rPr>
          <w:szCs w:val="24"/>
        </w:rPr>
        <w:t xml:space="preserve">In the form created by the researchers by scanning the </w:t>
      </w:r>
      <w:r>
        <w:rPr>
          <w:szCs w:val="24"/>
        </w:rPr>
        <w:t>literature.</w:t>
      </w:r>
      <w:r w:rsidRPr="007C476D">
        <w:rPr>
          <w:szCs w:val="24"/>
        </w:rPr>
        <w:t xml:space="preserve"> There are questions to determine the </w:t>
      </w:r>
      <w:r>
        <w:rPr>
          <w:szCs w:val="24"/>
        </w:rPr>
        <w:t>characteristics</w:t>
      </w:r>
      <w:r w:rsidRPr="007C476D">
        <w:rPr>
          <w:szCs w:val="24"/>
        </w:rPr>
        <w:t xml:space="preserve"> of the individual such as age, </w:t>
      </w:r>
      <w:r>
        <w:rPr>
          <w:szCs w:val="24"/>
        </w:rPr>
        <w:t>sex</w:t>
      </w:r>
      <w:r w:rsidRPr="007C476D">
        <w:rPr>
          <w:szCs w:val="24"/>
        </w:rPr>
        <w:t xml:space="preserve">, </w:t>
      </w:r>
      <w:r>
        <w:rPr>
          <w:szCs w:val="24"/>
        </w:rPr>
        <w:t>family type, family financial</w:t>
      </w:r>
      <w:r w:rsidRPr="007C476D">
        <w:rPr>
          <w:szCs w:val="24"/>
        </w:rPr>
        <w:t xml:space="preserve"> situation, relationship with family</w:t>
      </w:r>
      <w:r>
        <w:rPr>
          <w:szCs w:val="24"/>
        </w:rPr>
        <w:t xml:space="preserve"> and </w:t>
      </w:r>
      <w:r w:rsidRPr="007C476D">
        <w:rPr>
          <w:szCs w:val="24"/>
        </w:rPr>
        <w:t xml:space="preserve">friends, and </w:t>
      </w:r>
      <w:r>
        <w:rPr>
          <w:szCs w:val="24"/>
        </w:rPr>
        <w:t>psychological state.</w:t>
      </w:r>
    </w:p>
    <w:p w14:paraId="55C80175" w14:textId="77777777" w:rsidR="005B083B" w:rsidRPr="00A30978" w:rsidRDefault="005B083B" w:rsidP="005B083B">
      <w:pPr>
        <w:tabs>
          <w:tab w:val="left" w:pos="540"/>
        </w:tabs>
        <w:autoSpaceDE w:val="0"/>
        <w:autoSpaceDN w:val="0"/>
        <w:adjustRightInd w:val="0"/>
        <w:spacing w:line="360" w:lineRule="auto"/>
        <w:jc w:val="both"/>
        <w:rPr>
          <w:b/>
          <w:bCs/>
          <w:szCs w:val="24"/>
        </w:rPr>
      </w:pPr>
      <w:r w:rsidRPr="00A30978">
        <w:rPr>
          <w:b/>
          <w:bCs/>
          <w:szCs w:val="24"/>
        </w:rPr>
        <w:t>Adolescent Social Media Use Scale</w:t>
      </w:r>
    </w:p>
    <w:p w14:paraId="74ECD84B" w14:textId="77777777" w:rsidR="005B083B" w:rsidRPr="00B358D7" w:rsidRDefault="005B083B" w:rsidP="005B083B">
      <w:pPr>
        <w:spacing w:line="360" w:lineRule="auto"/>
        <w:ind w:firstLine="567"/>
        <w:jc w:val="both"/>
        <w:rPr>
          <w:szCs w:val="24"/>
        </w:rPr>
      </w:pPr>
      <w:r w:rsidRPr="00B358D7">
        <w:rPr>
          <w:szCs w:val="24"/>
        </w:rPr>
        <w:t xml:space="preserve">The scale developed by Özgenel, Canpolat and Ekşi (2019) consists of 9 items. The highest score that can be obtained from the scale with a five-point Likert structure is 45, and the lowest score is 9. It can be said that as the scores obtained from the scale increase, adolescents' social media addiction is high, and as the score decreases, the said addiction is low. </w:t>
      </w:r>
      <w:r w:rsidRPr="00A5796E">
        <w:rPr>
          <w:szCs w:val="24"/>
          <w:lang w:val="en"/>
        </w:rPr>
        <w:t xml:space="preserve">The Cronbach Alpha reliability coefficient of the scale was </w:t>
      </w:r>
      <w:r w:rsidRPr="00B358D7">
        <w:rPr>
          <w:szCs w:val="24"/>
        </w:rPr>
        <w:t>0.904</w:t>
      </w:r>
    </w:p>
    <w:p w14:paraId="3D329993" w14:textId="77777777" w:rsidR="005B083B" w:rsidRPr="00A5796E" w:rsidRDefault="005B083B" w:rsidP="005B083B">
      <w:pPr>
        <w:spacing w:after="0" w:line="360" w:lineRule="auto"/>
        <w:jc w:val="both"/>
        <w:rPr>
          <w:b/>
          <w:i/>
          <w:szCs w:val="24"/>
        </w:rPr>
      </w:pPr>
      <w:r w:rsidRPr="00A5796E">
        <w:rPr>
          <w:b/>
          <w:i/>
          <w:szCs w:val="24"/>
          <w:lang w:val="en"/>
        </w:rPr>
        <w:t xml:space="preserve">Social Comparison </w:t>
      </w:r>
      <w:r w:rsidRPr="00A5796E">
        <w:rPr>
          <w:rFonts w:hint="eastAsia"/>
          <w:b/>
          <w:i/>
          <w:szCs w:val="24"/>
          <w:lang w:val="en"/>
        </w:rPr>
        <w:t>S</w:t>
      </w:r>
      <w:r w:rsidRPr="00A5796E">
        <w:rPr>
          <w:b/>
          <w:i/>
          <w:szCs w:val="24"/>
          <w:lang w:val="en"/>
        </w:rPr>
        <w:t>c</w:t>
      </w:r>
      <w:r w:rsidRPr="00A5796E">
        <w:rPr>
          <w:rFonts w:hint="eastAsia"/>
          <w:b/>
          <w:i/>
          <w:szCs w:val="24"/>
          <w:lang w:val="en"/>
        </w:rPr>
        <w:t>a</w:t>
      </w:r>
      <w:r w:rsidRPr="00A5796E">
        <w:rPr>
          <w:b/>
          <w:i/>
          <w:szCs w:val="24"/>
          <w:lang w:val="en"/>
        </w:rPr>
        <w:t>l</w:t>
      </w:r>
      <w:r w:rsidRPr="00A5796E">
        <w:rPr>
          <w:rFonts w:hint="eastAsia"/>
          <w:b/>
          <w:i/>
          <w:szCs w:val="24"/>
          <w:lang w:val="en"/>
        </w:rPr>
        <w:t>e</w:t>
      </w:r>
    </w:p>
    <w:p w14:paraId="593A7EA2" w14:textId="14F08F6D" w:rsidR="005B083B" w:rsidRDefault="005B083B" w:rsidP="005B083B">
      <w:pPr>
        <w:spacing w:after="0" w:line="360" w:lineRule="auto"/>
        <w:ind w:firstLine="708"/>
        <w:jc w:val="both"/>
        <w:rPr>
          <w:szCs w:val="24"/>
          <w:lang w:val="en"/>
        </w:rPr>
      </w:pPr>
      <w:r w:rsidRPr="00A5796E">
        <w:rPr>
          <w:szCs w:val="24"/>
          <w:lang w:val="en"/>
        </w:rPr>
        <w:t>The Social Comparison Scale is used to find how a person perceives herself/himself as a result of comparing himself to another person. The scale was developed as five items by Gilbert</w:t>
      </w:r>
      <w:r w:rsidR="00F35B72">
        <w:rPr>
          <w:szCs w:val="24"/>
          <w:lang w:val="en"/>
        </w:rPr>
        <w:t xml:space="preserve"> </w:t>
      </w:r>
      <w:r w:rsidR="00F35B72" w:rsidRPr="00A5796E">
        <w:rPr>
          <w:szCs w:val="24"/>
          <w:lang w:val="en"/>
        </w:rPr>
        <w:t>and</w:t>
      </w:r>
      <w:r w:rsidRPr="00A5796E">
        <w:rPr>
          <w:szCs w:val="24"/>
          <w:lang w:val="en"/>
        </w:rPr>
        <w:t xml:space="preserve"> Allan (199</w:t>
      </w:r>
      <w:r w:rsidR="00F35B72">
        <w:rPr>
          <w:szCs w:val="24"/>
          <w:lang w:val="en"/>
        </w:rPr>
        <w:t>5</w:t>
      </w:r>
      <w:r w:rsidRPr="00A5796E">
        <w:rPr>
          <w:szCs w:val="24"/>
          <w:lang w:val="en"/>
        </w:rPr>
        <w:t xml:space="preserve">), and Şahin and Şahin (1992) added some items and adapted them to Turkish. There are 18 reversible items on the scale, and these items are evaluated on a 6-grade line. A high score on the scale indicates a positive self-perception, and a low score indicates a negative self-perception. The Cronbach Alpha reliability coefficient of the scale was 0.75. </w:t>
      </w:r>
    </w:p>
    <w:p w14:paraId="3418EBB6" w14:textId="77777777" w:rsidR="005B083B" w:rsidRPr="00A52CBD" w:rsidRDefault="005B083B" w:rsidP="005B083B">
      <w:pPr>
        <w:spacing w:after="0" w:line="360" w:lineRule="auto"/>
        <w:jc w:val="both"/>
        <w:rPr>
          <w:b/>
          <w:i/>
          <w:szCs w:val="24"/>
          <w:lang w:val="en"/>
        </w:rPr>
      </w:pPr>
      <w:r w:rsidRPr="00A52CBD">
        <w:rPr>
          <w:b/>
          <w:i/>
          <w:szCs w:val="24"/>
          <w:lang w:val="en"/>
        </w:rPr>
        <w:t>Child-Adolescent Bullying Scale-9 Short Form (CABS-9).</w:t>
      </w:r>
    </w:p>
    <w:p w14:paraId="3B177D4F" w14:textId="6549469A" w:rsidR="005B083B" w:rsidRPr="00A5796E" w:rsidRDefault="005B083B" w:rsidP="005B083B">
      <w:pPr>
        <w:spacing w:after="0" w:line="360" w:lineRule="auto"/>
        <w:ind w:firstLine="708"/>
        <w:jc w:val="both"/>
        <w:rPr>
          <w:szCs w:val="24"/>
        </w:rPr>
      </w:pPr>
      <w:r w:rsidRPr="00A52CBD">
        <w:rPr>
          <w:szCs w:val="24"/>
          <w:lang w:val="en"/>
        </w:rPr>
        <w:t>The Turkish version of the Child-Adolescent Bullying Scale-9 Short Form developed by Vessey et al. (2019) was made by Kırıcı and Ek</w:t>
      </w:r>
      <w:r w:rsidR="00325EC9">
        <w:rPr>
          <w:szCs w:val="24"/>
          <w:lang w:val="en"/>
        </w:rPr>
        <w:t>si</w:t>
      </w:r>
      <w:r w:rsidRPr="00A52CBD">
        <w:rPr>
          <w:szCs w:val="24"/>
          <w:lang w:val="en"/>
        </w:rPr>
        <w:t xml:space="preserve"> (2022). The four-point Likert-type scale consists of 9 items and aims to identify children who are victims of bullying. A high score indicates a high level of bullying. The original version of the scale was obtained as a result of studies on adolescents aged 10-18 years. It is known that the factor loads of the scale items vary between .54 and .76. The Cronbach alpha internal consistency coefficient of the Child-Adolescent Bullying Scale-9 was found to be 0.88.</w:t>
      </w:r>
    </w:p>
    <w:p w14:paraId="1BC002A5" w14:textId="77777777" w:rsidR="005B083B" w:rsidRPr="004A50AB" w:rsidRDefault="005B083B" w:rsidP="004A50AB">
      <w:pPr>
        <w:jc w:val="both"/>
        <w:rPr>
          <w:b/>
          <w:bCs/>
          <w:szCs w:val="24"/>
        </w:rPr>
      </w:pPr>
      <w:r w:rsidRPr="004A50AB">
        <w:rPr>
          <w:b/>
          <w:bCs/>
          <w:szCs w:val="24"/>
        </w:rPr>
        <w:t>Analyse of the Data</w:t>
      </w:r>
    </w:p>
    <w:p w14:paraId="67CD59B2" w14:textId="77777777" w:rsidR="004A50AB" w:rsidRPr="00980EF3" w:rsidRDefault="004A50AB" w:rsidP="00980EF3">
      <w:pPr>
        <w:spacing w:after="0" w:line="360" w:lineRule="auto"/>
        <w:ind w:firstLine="708"/>
        <w:jc w:val="both"/>
        <w:rPr>
          <w:szCs w:val="24"/>
          <w:lang w:val="en"/>
        </w:rPr>
      </w:pPr>
      <w:r w:rsidRPr="00980EF3">
        <w:rPr>
          <w:szCs w:val="24"/>
          <w:lang w:val="en"/>
        </w:rPr>
        <w:t>SPPS 22.0 package program was used in the analysis of the data. Descriptive data of the research are given with mean and frequency. When the normality distribution of the data of the study was examined, one-way ANOVA, Student's t-test, and Bivariate Correlation were used for data showing normal distribution. In the regression analysis of the research, linear regression (Enter) method was used.</w:t>
      </w:r>
    </w:p>
    <w:p w14:paraId="53F8790E" w14:textId="7E48F1BD" w:rsidR="005B083B" w:rsidRDefault="005B083B" w:rsidP="00671081">
      <w:pPr>
        <w:spacing w:line="360" w:lineRule="auto"/>
        <w:jc w:val="both"/>
        <w:rPr>
          <w:szCs w:val="24"/>
        </w:rPr>
      </w:pPr>
    </w:p>
    <w:p w14:paraId="5F6FBD7F" w14:textId="15B35A34" w:rsidR="0007218E" w:rsidRPr="00B65783" w:rsidRDefault="005B083B" w:rsidP="007C6984">
      <w:pPr>
        <w:spacing w:line="360" w:lineRule="auto"/>
        <w:jc w:val="center"/>
        <w:rPr>
          <w:b/>
          <w:bCs/>
          <w:szCs w:val="24"/>
        </w:rPr>
      </w:pPr>
      <w:r w:rsidRPr="00E94DB0">
        <w:rPr>
          <w:b/>
          <w:bCs/>
          <w:szCs w:val="24"/>
        </w:rPr>
        <w:lastRenderedPageBreak/>
        <w:t>R</w:t>
      </w:r>
      <w:r w:rsidR="00070A21">
        <w:rPr>
          <w:b/>
          <w:bCs/>
          <w:szCs w:val="24"/>
        </w:rPr>
        <w:t>ESULTS</w:t>
      </w:r>
    </w:p>
    <w:p w14:paraId="5CC58821" w14:textId="77777777" w:rsidR="0007218E" w:rsidRPr="00C3424E" w:rsidRDefault="0007218E" w:rsidP="00C3424E">
      <w:pPr>
        <w:spacing w:after="0" w:line="360" w:lineRule="auto"/>
        <w:ind w:firstLine="708"/>
        <w:jc w:val="both"/>
        <w:rPr>
          <w:szCs w:val="24"/>
          <w:lang w:val="en"/>
        </w:rPr>
      </w:pPr>
      <w:r w:rsidRPr="00C3424E">
        <w:rPr>
          <w:szCs w:val="24"/>
          <w:lang w:val="en"/>
        </w:rPr>
        <w:t>It was determined that the mean age of the adolescents was 15.32 ± 1.03 and the number of siblings was 3.54 ± 2.65. It was revealed that the mean score of the adolescents' self-perception scale was 81.96 ± 14.3, the mean score of peer bullying was 19.46 ± 8.39, and the mean score of the adolescent social media scale use was 18.15 ± 6.68 (Table 1).</w:t>
      </w:r>
    </w:p>
    <w:p w14:paraId="21042F69" w14:textId="77777777" w:rsidR="0007218E" w:rsidRDefault="0007218E" w:rsidP="0007218E">
      <w:pPr>
        <w:rPr>
          <w:b/>
          <w:bCs/>
          <w:szCs w:val="24"/>
        </w:rPr>
      </w:pPr>
      <w:r w:rsidRPr="00B67843">
        <w:rPr>
          <w:b/>
          <w:bCs/>
          <w:szCs w:val="24"/>
        </w:rPr>
        <w:t xml:space="preserve">Tablo 1. </w:t>
      </w:r>
      <w:r>
        <w:rPr>
          <w:szCs w:val="24"/>
        </w:rPr>
        <w:t>Mean</w:t>
      </w:r>
      <w:r w:rsidRPr="00FD66B4">
        <w:rPr>
          <w:szCs w:val="24"/>
        </w:rPr>
        <w:t xml:space="preserve"> of Scale and Some Demographic Characteristics of Adolescents</w:t>
      </w:r>
    </w:p>
    <w:tbl>
      <w:tblPr>
        <w:tblW w:w="5000" w:type="pct"/>
        <w:tblCellMar>
          <w:left w:w="70" w:type="dxa"/>
          <w:right w:w="70" w:type="dxa"/>
        </w:tblCellMar>
        <w:tblLook w:val="04A0" w:firstRow="1" w:lastRow="0" w:firstColumn="1" w:lastColumn="0" w:noHBand="0" w:noVBand="1"/>
      </w:tblPr>
      <w:tblGrid>
        <w:gridCol w:w="4459"/>
        <w:gridCol w:w="1914"/>
        <w:gridCol w:w="2699"/>
      </w:tblGrid>
      <w:tr w:rsidR="0007218E" w:rsidRPr="00B67843" w14:paraId="030B4802" w14:textId="77777777" w:rsidTr="00E01759">
        <w:trPr>
          <w:trHeight w:val="960"/>
        </w:trPr>
        <w:tc>
          <w:tcPr>
            <w:tcW w:w="2388" w:type="pct"/>
            <w:tcBorders>
              <w:top w:val="single" w:sz="4" w:space="0" w:color="auto"/>
              <w:left w:val="nil"/>
              <w:bottom w:val="single" w:sz="4" w:space="0" w:color="auto"/>
              <w:right w:val="nil"/>
            </w:tcBorders>
            <w:shd w:val="clear" w:color="auto" w:fill="auto"/>
            <w:noWrap/>
            <w:vAlign w:val="bottom"/>
            <w:hideMark/>
          </w:tcPr>
          <w:p w14:paraId="389B8552" w14:textId="77777777" w:rsidR="0007218E" w:rsidRPr="00B67843" w:rsidRDefault="0007218E" w:rsidP="00E01759">
            <w:pPr>
              <w:spacing w:after="0" w:line="240" w:lineRule="auto"/>
              <w:rPr>
                <w:rFonts w:eastAsia="Times New Roman"/>
                <w:color w:val="000000"/>
                <w:szCs w:val="24"/>
                <w:lang w:eastAsia="tr-TR"/>
              </w:rPr>
            </w:pPr>
            <w:r w:rsidRPr="00B67843">
              <w:rPr>
                <w:rFonts w:eastAsia="Times New Roman"/>
                <w:color w:val="000000"/>
                <w:szCs w:val="24"/>
                <w:lang w:eastAsia="tr-TR"/>
              </w:rPr>
              <w:t> </w:t>
            </w:r>
          </w:p>
        </w:tc>
        <w:tc>
          <w:tcPr>
            <w:tcW w:w="1090" w:type="pct"/>
            <w:tcBorders>
              <w:top w:val="single" w:sz="4" w:space="0" w:color="auto"/>
              <w:left w:val="nil"/>
              <w:bottom w:val="single" w:sz="4" w:space="0" w:color="auto"/>
              <w:right w:val="nil"/>
            </w:tcBorders>
            <w:shd w:val="clear" w:color="auto" w:fill="auto"/>
            <w:vAlign w:val="center"/>
            <w:hideMark/>
          </w:tcPr>
          <w:p w14:paraId="41565AC7" w14:textId="77777777" w:rsidR="0007218E" w:rsidRPr="00B67843" w:rsidRDefault="0007218E" w:rsidP="00E01759">
            <w:pPr>
              <w:spacing w:after="0" w:line="240" w:lineRule="auto"/>
              <w:jc w:val="center"/>
              <w:rPr>
                <w:rFonts w:eastAsia="Times New Roman"/>
                <w:color w:val="000000"/>
                <w:szCs w:val="24"/>
                <w:lang w:eastAsia="tr-TR"/>
              </w:rPr>
            </w:pPr>
            <w:r w:rsidRPr="00B67843">
              <w:rPr>
                <w:rFonts w:eastAsia="Times New Roman"/>
                <w:color w:val="000000"/>
                <w:szCs w:val="24"/>
                <w:lang w:eastAsia="tr-TR"/>
              </w:rPr>
              <w:t>Mean±Sd</w:t>
            </w:r>
          </w:p>
        </w:tc>
        <w:tc>
          <w:tcPr>
            <w:tcW w:w="1522" w:type="pct"/>
            <w:tcBorders>
              <w:top w:val="single" w:sz="4" w:space="0" w:color="auto"/>
              <w:left w:val="nil"/>
              <w:bottom w:val="single" w:sz="4" w:space="0" w:color="auto"/>
              <w:right w:val="nil"/>
            </w:tcBorders>
            <w:shd w:val="clear" w:color="auto" w:fill="auto"/>
            <w:noWrap/>
            <w:vAlign w:val="center"/>
            <w:hideMark/>
          </w:tcPr>
          <w:p w14:paraId="28E562C7" w14:textId="77777777" w:rsidR="0007218E" w:rsidRPr="00B67843" w:rsidRDefault="0007218E" w:rsidP="00E01759">
            <w:pPr>
              <w:spacing w:after="0" w:line="240" w:lineRule="auto"/>
              <w:rPr>
                <w:rFonts w:eastAsia="Times New Roman"/>
                <w:color w:val="000000"/>
                <w:szCs w:val="24"/>
                <w:lang w:eastAsia="tr-TR"/>
              </w:rPr>
            </w:pPr>
            <w:r>
              <w:rPr>
                <w:rFonts w:eastAsia="Times New Roman"/>
                <w:color w:val="000000"/>
                <w:szCs w:val="24"/>
                <w:lang w:eastAsia="tr-TR"/>
              </w:rPr>
              <w:t xml:space="preserve">       </w:t>
            </w:r>
            <w:r w:rsidRPr="00B67843">
              <w:rPr>
                <w:rFonts w:eastAsia="Times New Roman"/>
                <w:color w:val="000000"/>
                <w:szCs w:val="24"/>
                <w:lang w:eastAsia="tr-TR"/>
              </w:rPr>
              <w:t>Median(Min-Max)</w:t>
            </w:r>
          </w:p>
        </w:tc>
      </w:tr>
      <w:tr w:rsidR="0007218E" w:rsidRPr="00B67843" w14:paraId="5427BEFA" w14:textId="77777777" w:rsidTr="00E01759">
        <w:trPr>
          <w:trHeight w:val="324"/>
        </w:trPr>
        <w:tc>
          <w:tcPr>
            <w:tcW w:w="2388" w:type="pct"/>
            <w:tcBorders>
              <w:top w:val="nil"/>
              <w:left w:val="nil"/>
              <w:bottom w:val="single" w:sz="4" w:space="0" w:color="auto"/>
              <w:right w:val="nil"/>
            </w:tcBorders>
            <w:shd w:val="clear" w:color="auto" w:fill="auto"/>
            <w:noWrap/>
            <w:vAlign w:val="bottom"/>
            <w:hideMark/>
          </w:tcPr>
          <w:p w14:paraId="62D634CA" w14:textId="77777777" w:rsidR="0007218E" w:rsidRPr="00B67843" w:rsidRDefault="0007218E" w:rsidP="00E01759">
            <w:pPr>
              <w:spacing w:after="0" w:line="240" w:lineRule="auto"/>
              <w:jc w:val="center"/>
              <w:rPr>
                <w:rFonts w:eastAsia="Times New Roman"/>
                <w:color w:val="000000"/>
                <w:szCs w:val="24"/>
                <w:lang w:eastAsia="tr-TR"/>
              </w:rPr>
            </w:pPr>
            <w:r>
              <w:rPr>
                <w:rFonts w:eastAsia="Times New Roman"/>
                <w:color w:val="000000"/>
                <w:szCs w:val="24"/>
                <w:lang w:eastAsia="tr-TR"/>
              </w:rPr>
              <w:t xml:space="preserve">Mean Score of </w:t>
            </w:r>
            <w:r w:rsidRPr="00FD66B4">
              <w:rPr>
                <w:rFonts w:eastAsia="Times New Roman"/>
                <w:color w:val="000000"/>
                <w:szCs w:val="24"/>
                <w:lang w:eastAsia="tr-TR"/>
              </w:rPr>
              <w:t xml:space="preserve">Self Perception </w:t>
            </w:r>
          </w:p>
        </w:tc>
        <w:tc>
          <w:tcPr>
            <w:tcW w:w="1090" w:type="pct"/>
            <w:tcBorders>
              <w:top w:val="nil"/>
              <w:left w:val="nil"/>
              <w:bottom w:val="single" w:sz="4" w:space="0" w:color="auto"/>
              <w:right w:val="nil"/>
            </w:tcBorders>
            <w:shd w:val="clear" w:color="auto" w:fill="auto"/>
            <w:noWrap/>
            <w:vAlign w:val="center"/>
            <w:hideMark/>
          </w:tcPr>
          <w:p w14:paraId="4EB40ED6" w14:textId="77777777" w:rsidR="0007218E" w:rsidRPr="00B67843" w:rsidRDefault="0007218E" w:rsidP="00E01759">
            <w:pPr>
              <w:spacing w:after="0" w:line="240" w:lineRule="auto"/>
              <w:jc w:val="center"/>
              <w:rPr>
                <w:rFonts w:eastAsia="Times New Roman"/>
                <w:color w:val="000000"/>
                <w:szCs w:val="24"/>
                <w:lang w:eastAsia="tr-TR"/>
              </w:rPr>
            </w:pPr>
            <w:r w:rsidRPr="00B67843">
              <w:rPr>
                <w:rFonts w:eastAsia="Times New Roman"/>
                <w:color w:val="000000"/>
                <w:szCs w:val="24"/>
                <w:lang w:eastAsia="tr-TR"/>
              </w:rPr>
              <w:t>81,96 ± 14,3</w:t>
            </w:r>
          </w:p>
        </w:tc>
        <w:tc>
          <w:tcPr>
            <w:tcW w:w="1522" w:type="pct"/>
            <w:tcBorders>
              <w:top w:val="nil"/>
              <w:left w:val="nil"/>
              <w:bottom w:val="single" w:sz="4" w:space="0" w:color="auto"/>
              <w:right w:val="nil"/>
            </w:tcBorders>
            <w:shd w:val="clear" w:color="auto" w:fill="auto"/>
            <w:noWrap/>
            <w:vAlign w:val="center"/>
            <w:hideMark/>
          </w:tcPr>
          <w:p w14:paraId="6CAA1655" w14:textId="77777777" w:rsidR="0007218E" w:rsidRPr="00B67843" w:rsidRDefault="0007218E" w:rsidP="00E01759">
            <w:pPr>
              <w:spacing w:after="0" w:line="240" w:lineRule="auto"/>
              <w:jc w:val="center"/>
              <w:rPr>
                <w:rFonts w:eastAsia="Times New Roman"/>
                <w:color w:val="000000"/>
                <w:szCs w:val="24"/>
                <w:lang w:eastAsia="tr-TR"/>
              </w:rPr>
            </w:pPr>
            <w:r w:rsidRPr="00B67843">
              <w:rPr>
                <w:rFonts w:eastAsia="Times New Roman"/>
                <w:color w:val="000000"/>
                <w:szCs w:val="24"/>
                <w:lang w:eastAsia="tr-TR"/>
              </w:rPr>
              <w:t>84,5 (18 - 108)</w:t>
            </w:r>
          </w:p>
        </w:tc>
      </w:tr>
      <w:tr w:rsidR="0007218E" w:rsidRPr="00B67843" w14:paraId="12218D3C" w14:textId="77777777" w:rsidTr="00E01759">
        <w:trPr>
          <w:trHeight w:val="312"/>
        </w:trPr>
        <w:tc>
          <w:tcPr>
            <w:tcW w:w="2388" w:type="pct"/>
            <w:tcBorders>
              <w:top w:val="nil"/>
              <w:left w:val="nil"/>
              <w:bottom w:val="single" w:sz="4" w:space="0" w:color="auto"/>
              <w:right w:val="nil"/>
            </w:tcBorders>
            <w:shd w:val="clear" w:color="auto" w:fill="auto"/>
            <w:noWrap/>
            <w:vAlign w:val="bottom"/>
            <w:hideMark/>
          </w:tcPr>
          <w:p w14:paraId="13D65FA7" w14:textId="77777777" w:rsidR="0007218E" w:rsidRPr="00B67843" w:rsidRDefault="0007218E" w:rsidP="00E01759">
            <w:pPr>
              <w:spacing w:after="0" w:line="240" w:lineRule="auto"/>
              <w:jc w:val="center"/>
              <w:rPr>
                <w:rFonts w:eastAsia="Times New Roman"/>
                <w:color w:val="000000"/>
                <w:szCs w:val="24"/>
                <w:lang w:eastAsia="tr-TR"/>
              </w:rPr>
            </w:pPr>
            <w:r>
              <w:rPr>
                <w:szCs w:val="24"/>
              </w:rPr>
              <w:t>Mean</w:t>
            </w:r>
            <w:r>
              <w:rPr>
                <w:rFonts w:eastAsia="Times New Roman"/>
                <w:color w:val="000000"/>
                <w:szCs w:val="24"/>
                <w:lang w:eastAsia="tr-TR"/>
              </w:rPr>
              <w:t xml:space="preserve"> Score of Peer Bulling</w:t>
            </w:r>
          </w:p>
        </w:tc>
        <w:tc>
          <w:tcPr>
            <w:tcW w:w="1090" w:type="pct"/>
            <w:tcBorders>
              <w:top w:val="nil"/>
              <w:left w:val="nil"/>
              <w:bottom w:val="single" w:sz="4" w:space="0" w:color="auto"/>
              <w:right w:val="nil"/>
            </w:tcBorders>
            <w:shd w:val="clear" w:color="auto" w:fill="auto"/>
            <w:noWrap/>
            <w:vAlign w:val="center"/>
            <w:hideMark/>
          </w:tcPr>
          <w:p w14:paraId="2220538D" w14:textId="77777777" w:rsidR="0007218E" w:rsidRPr="00B67843" w:rsidRDefault="0007218E" w:rsidP="00E01759">
            <w:pPr>
              <w:spacing w:after="0" w:line="240" w:lineRule="auto"/>
              <w:jc w:val="center"/>
              <w:rPr>
                <w:rFonts w:eastAsia="Times New Roman"/>
                <w:color w:val="000000"/>
                <w:szCs w:val="24"/>
                <w:lang w:eastAsia="tr-TR"/>
              </w:rPr>
            </w:pPr>
            <w:r w:rsidRPr="00B67843">
              <w:rPr>
                <w:rFonts w:eastAsia="Times New Roman"/>
                <w:color w:val="000000"/>
                <w:szCs w:val="24"/>
                <w:lang w:eastAsia="tr-TR"/>
              </w:rPr>
              <w:t>19,46 ± 8,39</w:t>
            </w:r>
          </w:p>
        </w:tc>
        <w:tc>
          <w:tcPr>
            <w:tcW w:w="1522" w:type="pct"/>
            <w:tcBorders>
              <w:top w:val="nil"/>
              <w:left w:val="nil"/>
              <w:bottom w:val="single" w:sz="4" w:space="0" w:color="auto"/>
              <w:right w:val="nil"/>
            </w:tcBorders>
            <w:shd w:val="clear" w:color="auto" w:fill="auto"/>
            <w:noWrap/>
            <w:vAlign w:val="center"/>
            <w:hideMark/>
          </w:tcPr>
          <w:p w14:paraId="4D31FF72" w14:textId="77777777" w:rsidR="0007218E" w:rsidRPr="00B67843" w:rsidRDefault="0007218E" w:rsidP="00E01759">
            <w:pPr>
              <w:spacing w:after="0" w:line="240" w:lineRule="auto"/>
              <w:jc w:val="center"/>
              <w:rPr>
                <w:rFonts w:eastAsia="Times New Roman"/>
                <w:color w:val="000000"/>
                <w:szCs w:val="24"/>
                <w:lang w:eastAsia="tr-TR"/>
              </w:rPr>
            </w:pPr>
            <w:r w:rsidRPr="00B67843">
              <w:rPr>
                <w:rFonts w:eastAsia="Times New Roman"/>
                <w:color w:val="000000"/>
                <w:szCs w:val="24"/>
                <w:lang w:eastAsia="tr-TR"/>
              </w:rPr>
              <w:t>17 (9 - 52)</w:t>
            </w:r>
          </w:p>
        </w:tc>
      </w:tr>
      <w:tr w:rsidR="0007218E" w:rsidRPr="00B67843" w14:paraId="341C7F0B" w14:textId="77777777" w:rsidTr="00E01759">
        <w:trPr>
          <w:trHeight w:val="456"/>
        </w:trPr>
        <w:tc>
          <w:tcPr>
            <w:tcW w:w="2388" w:type="pct"/>
            <w:tcBorders>
              <w:top w:val="nil"/>
              <w:left w:val="nil"/>
              <w:bottom w:val="single" w:sz="4" w:space="0" w:color="auto"/>
              <w:right w:val="nil"/>
            </w:tcBorders>
            <w:shd w:val="clear" w:color="auto" w:fill="auto"/>
            <w:noWrap/>
            <w:vAlign w:val="center"/>
            <w:hideMark/>
          </w:tcPr>
          <w:p w14:paraId="2C3401F4" w14:textId="77777777" w:rsidR="0007218E" w:rsidRPr="00B67843" w:rsidRDefault="0007218E" w:rsidP="00E01759">
            <w:pPr>
              <w:spacing w:after="0" w:line="240" w:lineRule="auto"/>
              <w:jc w:val="center"/>
              <w:rPr>
                <w:rFonts w:eastAsia="Times New Roman"/>
                <w:color w:val="000000"/>
                <w:szCs w:val="24"/>
                <w:lang w:eastAsia="tr-TR"/>
              </w:rPr>
            </w:pPr>
            <w:r>
              <w:rPr>
                <w:szCs w:val="24"/>
              </w:rPr>
              <w:t>Mean</w:t>
            </w:r>
            <w:r>
              <w:rPr>
                <w:rFonts w:eastAsia="Times New Roman"/>
                <w:color w:val="000000"/>
                <w:szCs w:val="24"/>
                <w:lang w:eastAsia="tr-TR"/>
              </w:rPr>
              <w:t xml:space="preserve"> Score of A</w:t>
            </w:r>
            <w:r>
              <w:rPr>
                <w:szCs w:val="24"/>
              </w:rPr>
              <w:t xml:space="preserve">dolescent </w:t>
            </w:r>
            <w:r>
              <w:rPr>
                <w:rFonts w:eastAsia="Times New Roman"/>
                <w:color w:val="000000"/>
                <w:szCs w:val="24"/>
                <w:lang w:eastAsia="tr-TR"/>
              </w:rPr>
              <w:t>Social Media Use</w:t>
            </w:r>
          </w:p>
        </w:tc>
        <w:tc>
          <w:tcPr>
            <w:tcW w:w="1090" w:type="pct"/>
            <w:tcBorders>
              <w:top w:val="nil"/>
              <w:left w:val="nil"/>
              <w:bottom w:val="single" w:sz="4" w:space="0" w:color="auto"/>
              <w:right w:val="nil"/>
            </w:tcBorders>
            <w:shd w:val="clear" w:color="auto" w:fill="auto"/>
            <w:noWrap/>
            <w:vAlign w:val="center"/>
            <w:hideMark/>
          </w:tcPr>
          <w:p w14:paraId="623BA83C" w14:textId="77777777" w:rsidR="0007218E" w:rsidRPr="00B67843" w:rsidRDefault="0007218E" w:rsidP="00E01759">
            <w:pPr>
              <w:spacing w:after="0" w:line="240" w:lineRule="auto"/>
              <w:jc w:val="center"/>
              <w:rPr>
                <w:rFonts w:eastAsia="Times New Roman"/>
                <w:color w:val="000000"/>
                <w:szCs w:val="24"/>
                <w:lang w:eastAsia="tr-TR"/>
              </w:rPr>
            </w:pPr>
            <w:r w:rsidRPr="00B67843">
              <w:rPr>
                <w:rFonts w:eastAsia="Times New Roman"/>
                <w:color w:val="000000"/>
                <w:szCs w:val="24"/>
                <w:lang w:eastAsia="tr-TR"/>
              </w:rPr>
              <w:t>18,15 ± 6,68</w:t>
            </w:r>
          </w:p>
        </w:tc>
        <w:tc>
          <w:tcPr>
            <w:tcW w:w="1522" w:type="pct"/>
            <w:tcBorders>
              <w:top w:val="nil"/>
              <w:left w:val="nil"/>
              <w:bottom w:val="single" w:sz="4" w:space="0" w:color="auto"/>
              <w:right w:val="nil"/>
            </w:tcBorders>
            <w:shd w:val="clear" w:color="auto" w:fill="auto"/>
            <w:noWrap/>
            <w:vAlign w:val="center"/>
            <w:hideMark/>
          </w:tcPr>
          <w:p w14:paraId="25B1E149" w14:textId="77777777" w:rsidR="0007218E" w:rsidRPr="00B67843" w:rsidRDefault="0007218E" w:rsidP="00E01759">
            <w:pPr>
              <w:spacing w:after="0" w:line="240" w:lineRule="auto"/>
              <w:jc w:val="center"/>
              <w:rPr>
                <w:rFonts w:eastAsia="Times New Roman"/>
                <w:color w:val="000000"/>
                <w:szCs w:val="24"/>
                <w:lang w:eastAsia="tr-TR"/>
              </w:rPr>
            </w:pPr>
            <w:r w:rsidRPr="00B67843">
              <w:rPr>
                <w:rFonts w:eastAsia="Times New Roman"/>
                <w:color w:val="000000"/>
                <w:szCs w:val="24"/>
                <w:lang w:eastAsia="tr-TR"/>
              </w:rPr>
              <w:t>16 (9 - 43)</w:t>
            </w:r>
          </w:p>
        </w:tc>
      </w:tr>
      <w:tr w:rsidR="0007218E" w:rsidRPr="00B67843" w14:paraId="7FD772D8" w14:textId="77777777" w:rsidTr="00E01759">
        <w:trPr>
          <w:trHeight w:val="312"/>
        </w:trPr>
        <w:tc>
          <w:tcPr>
            <w:tcW w:w="2388" w:type="pct"/>
            <w:tcBorders>
              <w:top w:val="nil"/>
              <w:left w:val="nil"/>
              <w:bottom w:val="single" w:sz="4" w:space="0" w:color="auto"/>
              <w:right w:val="nil"/>
            </w:tcBorders>
            <w:shd w:val="clear" w:color="auto" w:fill="auto"/>
            <w:noWrap/>
            <w:vAlign w:val="bottom"/>
            <w:hideMark/>
          </w:tcPr>
          <w:p w14:paraId="44429473" w14:textId="77777777" w:rsidR="0007218E" w:rsidRPr="00B67843" w:rsidRDefault="0007218E" w:rsidP="00E01759">
            <w:pPr>
              <w:spacing w:after="0" w:line="240" w:lineRule="auto"/>
              <w:jc w:val="center"/>
              <w:rPr>
                <w:rFonts w:eastAsia="Times New Roman"/>
                <w:color w:val="000000"/>
                <w:szCs w:val="24"/>
                <w:lang w:eastAsia="tr-TR"/>
              </w:rPr>
            </w:pPr>
            <w:r>
              <w:rPr>
                <w:rFonts w:eastAsia="Times New Roman"/>
                <w:color w:val="000000"/>
                <w:szCs w:val="24"/>
                <w:lang w:eastAsia="tr-TR"/>
              </w:rPr>
              <w:t>Age</w:t>
            </w:r>
          </w:p>
        </w:tc>
        <w:tc>
          <w:tcPr>
            <w:tcW w:w="1090" w:type="pct"/>
            <w:tcBorders>
              <w:top w:val="nil"/>
              <w:left w:val="nil"/>
              <w:bottom w:val="single" w:sz="4" w:space="0" w:color="auto"/>
              <w:right w:val="nil"/>
            </w:tcBorders>
            <w:shd w:val="clear" w:color="auto" w:fill="auto"/>
            <w:noWrap/>
            <w:vAlign w:val="center"/>
            <w:hideMark/>
          </w:tcPr>
          <w:p w14:paraId="4945D63F" w14:textId="77777777" w:rsidR="0007218E" w:rsidRPr="00B67843" w:rsidRDefault="0007218E" w:rsidP="00E01759">
            <w:pPr>
              <w:spacing w:after="0" w:line="240" w:lineRule="auto"/>
              <w:jc w:val="center"/>
              <w:rPr>
                <w:rFonts w:eastAsia="Times New Roman"/>
                <w:color w:val="000000"/>
                <w:szCs w:val="24"/>
                <w:lang w:eastAsia="tr-TR"/>
              </w:rPr>
            </w:pPr>
            <w:r w:rsidRPr="00B67843">
              <w:rPr>
                <w:rFonts w:eastAsia="Times New Roman"/>
                <w:color w:val="000000"/>
                <w:szCs w:val="24"/>
                <w:lang w:eastAsia="tr-TR"/>
              </w:rPr>
              <w:t>15,32 ± 1,03</w:t>
            </w:r>
          </w:p>
        </w:tc>
        <w:tc>
          <w:tcPr>
            <w:tcW w:w="1522" w:type="pct"/>
            <w:tcBorders>
              <w:top w:val="nil"/>
              <w:left w:val="nil"/>
              <w:bottom w:val="single" w:sz="4" w:space="0" w:color="auto"/>
              <w:right w:val="nil"/>
            </w:tcBorders>
            <w:shd w:val="clear" w:color="auto" w:fill="auto"/>
            <w:noWrap/>
            <w:vAlign w:val="center"/>
            <w:hideMark/>
          </w:tcPr>
          <w:p w14:paraId="1738F9E5" w14:textId="77777777" w:rsidR="0007218E" w:rsidRPr="00B67843" w:rsidRDefault="0007218E" w:rsidP="00E01759">
            <w:pPr>
              <w:spacing w:after="0" w:line="240" w:lineRule="auto"/>
              <w:jc w:val="center"/>
              <w:rPr>
                <w:rFonts w:eastAsia="Times New Roman"/>
                <w:color w:val="000000"/>
                <w:szCs w:val="24"/>
                <w:lang w:eastAsia="tr-TR"/>
              </w:rPr>
            </w:pPr>
            <w:r w:rsidRPr="00B67843">
              <w:rPr>
                <w:rFonts w:eastAsia="Times New Roman"/>
                <w:color w:val="000000"/>
                <w:szCs w:val="24"/>
                <w:lang w:eastAsia="tr-TR"/>
              </w:rPr>
              <w:t>15 (13 - 17)</w:t>
            </w:r>
          </w:p>
        </w:tc>
      </w:tr>
      <w:tr w:rsidR="0007218E" w:rsidRPr="00B67843" w14:paraId="572C4B9D" w14:textId="77777777" w:rsidTr="00E01759">
        <w:trPr>
          <w:trHeight w:val="312"/>
        </w:trPr>
        <w:tc>
          <w:tcPr>
            <w:tcW w:w="2388" w:type="pct"/>
            <w:tcBorders>
              <w:top w:val="nil"/>
              <w:left w:val="nil"/>
              <w:bottom w:val="single" w:sz="4" w:space="0" w:color="auto"/>
              <w:right w:val="nil"/>
            </w:tcBorders>
            <w:shd w:val="clear" w:color="auto" w:fill="auto"/>
            <w:noWrap/>
            <w:vAlign w:val="bottom"/>
            <w:hideMark/>
          </w:tcPr>
          <w:p w14:paraId="075DD291" w14:textId="77777777" w:rsidR="0007218E" w:rsidRPr="00B67843" w:rsidRDefault="0007218E" w:rsidP="00E01759">
            <w:pPr>
              <w:spacing w:after="0" w:line="240" w:lineRule="auto"/>
              <w:jc w:val="center"/>
              <w:rPr>
                <w:rFonts w:eastAsia="Times New Roman"/>
                <w:color w:val="000000"/>
                <w:szCs w:val="24"/>
                <w:lang w:eastAsia="tr-TR"/>
              </w:rPr>
            </w:pPr>
            <w:r>
              <w:rPr>
                <w:rFonts w:eastAsia="Times New Roman"/>
                <w:color w:val="000000"/>
                <w:szCs w:val="24"/>
                <w:lang w:eastAsia="tr-TR"/>
              </w:rPr>
              <w:t>Number of Siblings</w:t>
            </w:r>
          </w:p>
        </w:tc>
        <w:tc>
          <w:tcPr>
            <w:tcW w:w="1090" w:type="pct"/>
            <w:tcBorders>
              <w:top w:val="nil"/>
              <w:left w:val="nil"/>
              <w:bottom w:val="single" w:sz="4" w:space="0" w:color="auto"/>
              <w:right w:val="nil"/>
            </w:tcBorders>
            <w:shd w:val="clear" w:color="auto" w:fill="auto"/>
            <w:noWrap/>
            <w:vAlign w:val="center"/>
            <w:hideMark/>
          </w:tcPr>
          <w:p w14:paraId="3563AF29" w14:textId="77777777" w:rsidR="0007218E" w:rsidRPr="00B67843" w:rsidRDefault="0007218E" w:rsidP="00E01759">
            <w:pPr>
              <w:spacing w:after="0" w:line="240" w:lineRule="auto"/>
              <w:jc w:val="center"/>
              <w:rPr>
                <w:rFonts w:eastAsia="Times New Roman"/>
                <w:color w:val="000000"/>
                <w:szCs w:val="24"/>
                <w:lang w:eastAsia="tr-TR"/>
              </w:rPr>
            </w:pPr>
            <w:r w:rsidRPr="00B67843">
              <w:rPr>
                <w:rFonts w:eastAsia="Times New Roman"/>
                <w:color w:val="000000"/>
                <w:szCs w:val="24"/>
                <w:lang w:eastAsia="tr-TR"/>
              </w:rPr>
              <w:t>3,54 ± 2,65</w:t>
            </w:r>
          </w:p>
        </w:tc>
        <w:tc>
          <w:tcPr>
            <w:tcW w:w="1522" w:type="pct"/>
            <w:tcBorders>
              <w:top w:val="nil"/>
              <w:left w:val="nil"/>
              <w:bottom w:val="single" w:sz="4" w:space="0" w:color="auto"/>
              <w:right w:val="nil"/>
            </w:tcBorders>
            <w:shd w:val="clear" w:color="auto" w:fill="auto"/>
            <w:noWrap/>
            <w:vAlign w:val="center"/>
            <w:hideMark/>
          </w:tcPr>
          <w:p w14:paraId="4C43915C" w14:textId="77777777" w:rsidR="0007218E" w:rsidRPr="00B67843" w:rsidRDefault="0007218E" w:rsidP="00E01759">
            <w:pPr>
              <w:spacing w:after="0" w:line="240" w:lineRule="auto"/>
              <w:jc w:val="center"/>
              <w:rPr>
                <w:rFonts w:eastAsia="Times New Roman"/>
                <w:color w:val="000000"/>
                <w:szCs w:val="24"/>
                <w:lang w:eastAsia="tr-TR"/>
              </w:rPr>
            </w:pPr>
            <w:r w:rsidRPr="00B67843">
              <w:rPr>
                <w:rFonts w:eastAsia="Times New Roman"/>
                <w:color w:val="000000"/>
                <w:szCs w:val="24"/>
                <w:lang w:eastAsia="tr-TR"/>
              </w:rPr>
              <w:t>3 (0 - 10)</w:t>
            </w:r>
          </w:p>
        </w:tc>
      </w:tr>
    </w:tbl>
    <w:p w14:paraId="595DB407" w14:textId="77777777" w:rsidR="0007218E" w:rsidRDefault="0007218E" w:rsidP="0007218E">
      <w:pPr>
        <w:rPr>
          <w:b/>
          <w:bCs/>
          <w:szCs w:val="24"/>
        </w:rPr>
      </w:pPr>
    </w:p>
    <w:p w14:paraId="7AD06341" w14:textId="0FB76A0C" w:rsidR="0007218E" w:rsidRPr="00C3424E" w:rsidRDefault="0007218E" w:rsidP="00C3424E">
      <w:pPr>
        <w:spacing w:after="0" w:line="360" w:lineRule="auto"/>
        <w:ind w:firstLine="708"/>
        <w:jc w:val="both"/>
        <w:rPr>
          <w:szCs w:val="24"/>
          <w:lang w:val="en"/>
        </w:rPr>
      </w:pPr>
      <w:r w:rsidRPr="00C3424E">
        <w:rPr>
          <w:szCs w:val="24"/>
          <w:lang w:val="en"/>
        </w:rPr>
        <w:t>It was observed that 50% of the adolescents were male, 79.8% lived in a nuclear family type</w:t>
      </w:r>
      <w:r w:rsidR="006B3864" w:rsidRPr="00C3424E">
        <w:rPr>
          <w:szCs w:val="24"/>
          <w:lang w:val="en"/>
        </w:rPr>
        <w:t xml:space="preserve"> and </w:t>
      </w:r>
      <w:r w:rsidRPr="00C3424E">
        <w:rPr>
          <w:szCs w:val="24"/>
          <w:lang w:val="en"/>
        </w:rPr>
        <w:t>50% of the adolescents of the family financial status of was moderate. It was observed that 97% of the adolescents did not use cigarettes or alcohol, and 53.5% had good academic success. It was determined that 64.1% of the adolescents had good relations with their families, 63.6% had good relations with their friends, and 49.5% perceived their psychological state as good (Table 2).</w:t>
      </w:r>
    </w:p>
    <w:p w14:paraId="277CB857" w14:textId="77777777" w:rsidR="0007218E" w:rsidRDefault="0007218E" w:rsidP="0007218E">
      <w:pPr>
        <w:jc w:val="both"/>
        <w:rPr>
          <w:rFonts w:eastAsia="Times New Roman"/>
          <w:color w:val="000000"/>
          <w:szCs w:val="24"/>
          <w:lang w:eastAsia="tr-TR"/>
        </w:rPr>
      </w:pPr>
      <w:r w:rsidRPr="00B25FEE">
        <w:rPr>
          <w:rFonts w:eastAsia="Times New Roman"/>
          <w:b/>
          <w:bCs/>
          <w:color w:val="000000"/>
          <w:szCs w:val="24"/>
          <w:lang w:eastAsia="tr-TR"/>
        </w:rPr>
        <w:t xml:space="preserve">Tablo 2. </w:t>
      </w:r>
      <w:r w:rsidRPr="00506F3D">
        <w:rPr>
          <w:rFonts w:eastAsia="Times New Roman"/>
          <w:color w:val="000000"/>
          <w:szCs w:val="24"/>
          <w:lang w:eastAsia="tr-TR"/>
        </w:rPr>
        <w:t>Distribution of Demographic Characteristics of Adolescents (Frequency)</w:t>
      </w:r>
    </w:p>
    <w:tbl>
      <w:tblPr>
        <w:tblW w:w="5000" w:type="pct"/>
        <w:tblCellMar>
          <w:left w:w="70" w:type="dxa"/>
          <w:right w:w="70" w:type="dxa"/>
        </w:tblCellMar>
        <w:tblLook w:val="04A0" w:firstRow="1" w:lastRow="0" w:firstColumn="1" w:lastColumn="0" w:noHBand="0" w:noVBand="1"/>
      </w:tblPr>
      <w:tblGrid>
        <w:gridCol w:w="5014"/>
        <w:gridCol w:w="2052"/>
        <w:gridCol w:w="1003"/>
        <w:gridCol w:w="1003"/>
      </w:tblGrid>
      <w:tr w:rsidR="0007218E" w:rsidRPr="000440CD" w14:paraId="62A9EED1" w14:textId="77777777" w:rsidTr="00E01759">
        <w:trPr>
          <w:trHeight w:val="300"/>
        </w:trPr>
        <w:tc>
          <w:tcPr>
            <w:tcW w:w="3894" w:type="pct"/>
            <w:gridSpan w:val="2"/>
            <w:tcBorders>
              <w:top w:val="single" w:sz="4" w:space="0" w:color="auto"/>
              <w:left w:val="nil"/>
              <w:bottom w:val="single" w:sz="4" w:space="0" w:color="auto"/>
              <w:right w:val="nil"/>
            </w:tcBorders>
            <w:shd w:val="clear" w:color="auto" w:fill="auto"/>
            <w:noWrap/>
            <w:vAlign w:val="center"/>
            <w:hideMark/>
          </w:tcPr>
          <w:p w14:paraId="76B8A1AB" w14:textId="77777777" w:rsidR="0007218E" w:rsidRPr="000440CD" w:rsidRDefault="0007218E" w:rsidP="00E01759">
            <w:pPr>
              <w:spacing w:after="0" w:line="240" w:lineRule="auto"/>
              <w:jc w:val="center"/>
              <w:rPr>
                <w:rFonts w:eastAsia="Times New Roman"/>
                <w:color w:val="000000"/>
                <w:szCs w:val="24"/>
                <w:lang w:eastAsia="tr-TR"/>
              </w:rPr>
            </w:pPr>
          </w:p>
        </w:tc>
        <w:tc>
          <w:tcPr>
            <w:tcW w:w="553" w:type="pct"/>
            <w:tcBorders>
              <w:top w:val="single" w:sz="4" w:space="0" w:color="auto"/>
              <w:left w:val="nil"/>
              <w:bottom w:val="single" w:sz="4" w:space="0" w:color="auto"/>
              <w:right w:val="nil"/>
            </w:tcBorders>
            <w:shd w:val="clear" w:color="auto" w:fill="auto"/>
            <w:noWrap/>
            <w:vAlign w:val="center"/>
            <w:hideMark/>
          </w:tcPr>
          <w:p w14:paraId="241F0293"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n</w:t>
            </w:r>
          </w:p>
        </w:tc>
        <w:tc>
          <w:tcPr>
            <w:tcW w:w="553" w:type="pct"/>
            <w:tcBorders>
              <w:top w:val="single" w:sz="4" w:space="0" w:color="auto"/>
              <w:left w:val="nil"/>
              <w:bottom w:val="single" w:sz="4" w:space="0" w:color="auto"/>
              <w:right w:val="nil"/>
            </w:tcBorders>
            <w:shd w:val="clear" w:color="auto" w:fill="auto"/>
            <w:noWrap/>
            <w:vAlign w:val="center"/>
            <w:hideMark/>
          </w:tcPr>
          <w:p w14:paraId="54B29924"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w:t>
            </w:r>
          </w:p>
        </w:tc>
      </w:tr>
      <w:tr w:rsidR="0007218E" w:rsidRPr="000440CD" w14:paraId="28578CFA" w14:textId="77777777" w:rsidTr="00E01759">
        <w:trPr>
          <w:trHeight w:val="364"/>
        </w:trPr>
        <w:tc>
          <w:tcPr>
            <w:tcW w:w="2763" w:type="pct"/>
            <w:vMerge w:val="restart"/>
            <w:tcBorders>
              <w:top w:val="single" w:sz="4" w:space="0" w:color="auto"/>
            </w:tcBorders>
            <w:shd w:val="clear" w:color="auto" w:fill="auto"/>
            <w:noWrap/>
            <w:vAlign w:val="center"/>
            <w:hideMark/>
          </w:tcPr>
          <w:p w14:paraId="2C3BA19E" w14:textId="77777777" w:rsidR="0007218E" w:rsidRPr="000440CD" w:rsidRDefault="0007218E" w:rsidP="00E01759">
            <w:pPr>
              <w:spacing w:after="0" w:line="240" w:lineRule="auto"/>
              <w:jc w:val="center"/>
              <w:rPr>
                <w:rFonts w:eastAsia="Times New Roman"/>
                <w:b/>
                <w:bCs/>
                <w:color w:val="000000"/>
                <w:szCs w:val="24"/>
                <w:lang w:eastAsia="tr-TR"/>
              </w:rPr>
            </w:pPr>
            <w:r w:rsidRPr="000440CD">
              <w:rPr>
                <w:rFonts w:eastAsia="Times New Roman"/>
                <w:b/>
                <w:bCs/>
                <w:color w:val="000000"/>
                <w:szCs w:val="24"/>
                <w:lang w:eastAsia="tr-TR"/>
              </w:rPr>
              <w:t>Sex</w:t>
            </w:r>
          </w:p>
        </w:tc>
        <w:tc>
          <w:tcPr>
            <w:tcW w:w="1131" w:type="pct"/>
            <w:tcBorders>
              <w:top w:val="single" w:sz="4" w:space="0" w:color="auto"/>
            </w:tcBorders>
            <w:shd w:val="clear" w:color="auto" w:fill="auto"/>
            <w:noWrap/>
            <w:vAlign w:val="center"/>
            <w:hideMark/>
          </w:tcPr>
          <w:p w14:paraId="06B3EE23"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Male</w:t>
            </w:r>
          </w:p>
        </w:tc>
        <w:tc>
          <w:tcPr>
            <w:tcW w:w="553" w:type="pct"/>
            <w:tcBorders>
              <w:top w:val="single" w:sz="4" w:space="0" w:color="auto"/>
            </w:tcBorders>
            <w:shd w:val="clear" w:color="auto" w:fill="auto"/>
            <w:noWrap/>
            <w:vAlign w:val="center"/>
            <w:hideMark/>
          </w:tcPr>
          <w:p w14:paraId="3FC36FFC"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99</w:t>
            </w:r>
          </w:p>
        </w:tc>
        <w:tc>
          <w:tcPr>
            <w:tcW w:w="553" w:type="pct"/>
            <w:tcBorders>
              <w:top w:val="single" w:sz="4" w:space="0" w:color="auto"/>
            </w:tcBorders>
            <w:shd w:val="clear" w:color="auto" w:fill="auto"/>
            <w:noWrap/>
            <w:vAlign w:val="center"/>
            <w:hideMark/>
          </w:tcPr>
          <w:p w14:paraId="47ABE406"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50,0</w:t>
            </w:r>
          </w:p>
        </w:tc>
      </w:tr>
      <w:tr w:rsidR="0007218E" w:rsidRPr="000440CD" w14:paraId="51FD186D" w14:textId="77777777" w:rsidTr="00E01759">
        <w:trPr>
          <w:trHeight w:val="300"/>
        </w:trPr>
        <w:tc>
          <w:tcPr>
            <w:tcW w:w="2763" w:type="pct"/>
            <w:vMerge/>
            <w:tcBorders>
              <w:bottom w:val="single" w:sz="4" w:space="0" w:color="auto"/>
            </w:tcBorders>
            <w:vAlign w:val="center"/>
            <w:hideMark/>
          </w:tcPr>
          <w:p w14:paraId="41C821A5" w14:textId="77777777" w:rsidR="0007218E" w:rsidRPr="000440CD" w:rsidRDefault="0007218E" w:rsidP="00E01759">
            <w:pPr>
              <w:spacing w:after="0" w:line="240" w:lineRule="auto"/>
              <w:rPr>
                <w:rFonts w:eastAsia="Times New Roman"/>
                <w:b/>
                <w:bCs/>
                <w:color w:val="000000"/>
                <w:szCs w:val="24"/>
                <w:lang w:eastAsia="tr-TR"/>
              </w:rPr>
            </w:pPr>
          </w:p>
        </w:tc>
        <w:tc>
          <w:tcPr>
            <w:tcW w:w="1131" w:type="pct"/>
            <w:tcBorders>
              <w:bottom w:val="single" w:sz="4" w:space="0" w:color="auto"/>
            </w:tcBorders>
            <w:shd w:val="clear" w:color="auto" w:fill="auto"/>
            <w:noWrap/>
            <w:vAlign w:val="center"/>
            <w:hideMark/>
          </w:tcPr>
          <w:p w14:paraId="35BF9414"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Female</w:t>
            </w:r>
          </w:p>
        </w:tc>
        <w:tc>
          <w:tcPr>
            <w:tcW w:w="553" w:type="pct"/>
            <w:tcBorders>
              <w:bottom w:val="single" w:sz="4" w:space="0" w:color="auto"/>
            </w:tcBorders>
            <w:shd w:val="clear" w:color="auto" w:fill="auto"/>
            <w:noWrap/>
            <w:vAlign w:val="center"/>
            <w:hideMark/>
          </w:tcPr>
          <w:p w14:paraId="11A094A4"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99</w:t>
            </w:r>
          </w:p>
        </w:tc>
        <w:tc>
          <w:tcPr>
            <w:tcW w:w="553" w:type="pct"/>
            <w:tcBorders>
              <w:bottom w:val="single" w:sz="4" w:space="0" w:color="auto"/>
            </w:tcBorders>
            <w:shd w:val="clear" w:color="auto" w:fill="auto"/>
            <w:noWrap/>
            <w:vAlign w:val="center"/>
            <w:hideMark/>
          </w:tcPr>
          <w:p w14:paraId="58731518"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50,0</w:t>
            </w:r>
          </w:p>
        </w:tc>
      </w:tr>
      <w:tr w:rsidR="0007218E" w:rsidRPr="000440CD" w14:paraId="77BCC4F5" w14:textId="77777777" w:rsidTr="00E01759">
        <w:trPr>
          <w:trHeight w:val="288"/>
        </w:trPr>
        <w:tc>
          <w:tcPr>
            <w:tcW w:w="2763" w:type="pct"/>
            <w:vMerge w:val="restart"/>
            <w:tcBorders>
              <w:top w:val="single" w:sz="4" w:space="0" w:color="auto"/>
            </w:tcBorders>
            <w:shd w:val="clear" w:color="auto" w:fill="auto"/>
            <w:noWrap/>
            <w:vAlign w:val="center"/>
            <w:hideMark/>
          </w:tcPr>
          <w:p w14:paraId="759EFE36" w14:textId="77777777" w:rsidR="0007218E" w:rsidRPr="000440CD" w:rsidRDefault="0007218E" w:rsidP="00E01759">
            <w:pPr>
              <w:spacing w:after="0" w:line="240" w:lineRule="auto"/>
              <w:jc w:val="center"/>
              <w:rPr>
                <w:rFonts w:eastAsia="Times New Roman"/>
                <w:b/>
                <w:bCs/>
                <w:color w:val="000000"/>
                <w:szCs w:val="24"/>
                <w:lang w:eastAsia="tr-TR"/>
              </w:rPr>
            </w:pPr>
            <w:r w:rsidRPr="000440CD">
              <w:rPr>
                <w:rFonts w:eastAsia="Times New Roman"/>
                <w:b/>
                <w:bCs/>
                <w:color w:val="000000"/>
                <w:szCs w:val="24"/>
                <w:lang w:eastAsia="tr-TR"/>
              </w:rPr>
              <w:t>Family Type</w:t>
            </w:r>
          </w:p>
        </w:tc>
        <w:tc>
          <w:tcPr>
            <w:tcW w:w="1131" w:type="pct"/>
            <w:tcBorders>
              <w:top w:val="single" w:sz="4" w:space="0" w:color="auto"/>
            </w:tcBorders>
            <w:shd w:val="clear" w:color="auto" w:fill="auto"/>
            <w:noWrap/>
            <w:vAlign w:val="center"/>
            <w:hideMark/>
          </w:tcPr>
          <w:p w14:paraId="6F8B5E0B"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Nuclear</w:t>
            </w:r>
          </w:p>
        </w:tc>
        <w:tc>
          <w:tcPr>
            <w:tcW w:w="553" w:type="pct"/>
            <w:tcBorders>
              <w:top w:val="single" w:sz="4" w:space="0" w:color="auto"/>
            </w:tcBorders>
            <w:shd w:val="clear" w:color="auto" w:fill="auto"/>
            <w:noWrap/>
            <w:vAlign w:val="center"/>
            <w:hideMark/>
          </w:tcPr>
          <w:p w14:paraId="50A3B2B9"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158</w:t>
            </w:r>
          </w:p>
        </w:tc>
        <w:tc>
          <w:tcPr>
            <w:tcW w:w="553" w:type="pct"/>
            <w:tcBorders>
              <w:top w:val="single" w:sz="4" w:space="0" w:color="auto"/>
            </w:tcBorders>
            <w:shd w:val="clear" w:color="auto" w:fill="auto"/>
            <w:noWrap/>
            <w:vAlign w:val="center"/>
            <w:hideMark/>
          </w:tcPr>
          <w:p w14:paraId="330C3E3F"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79,8</w:t>
            </w:r>
          </w:p>
        </w:tc>
      </w:tr>
      <w:tr w:rsidR="0007218E" w:rsidRPr="000440CD" w14:paraId="1573112B" w14:textId="77777777" w:rsidTr="00E01759">
        <w:trPr>
          <w:trHeight w:val="300"/>
        </w:trPr>
        <w:tc>
          <w:tcPr>
            <w:tcW w:w="2763" w:type="pct"/>
            <w:vMerge/>
            <w:vAlign w:val="center"/>
            <w:hideMark/>
          </w:tcPr>
          <w:p w14:paraId="1FDCF58C" w14:textId="77777777" w:rsidR="0007218E" w:rsidRPr="000440CD" w:rsidRDefault="0007218E" w:rsidP="00E01759">
            <w:pPr>
              <w:spacing w:after="0" w:line="240" w:lineRule="auto"/>
              <w:rPr>
                <w:rFonts w:eastAsia="Times New Roman"/>
                <w:b/>
                <w:bCs/>
                <w:color w:val="000000"/>
                <w:szCs w:val="24"/>
                <w:lang w:eastAsia="tr-TR"/>
              </w:rPr>
            </w:pPr>
          </w:p>
        </w:tc>
        <w:tc>
          <w:tcPr>
            <w:tcW w:w="1131" w:type="pct"/>
            <w:shd w:val="clear" w:color="auto" w:fill="auto"/>
            <w:noWrap/>
            <w:vAlign w:val="center"/>
            <w:hideMark/>
          </w:tcPr>
          <w:p w14:paraId="7AC4D027"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Extended</w:t>
            </w:r>
          </w:p>
        </w:tc>
        <w:tc>
          <w:tcPr>
            <w:tcW w:w="553" w:type="pct"/>
            <w:shd w:val="clear" w:color="auto" w:fill="auto"/>
            <w:noWrap/>
            <w:vAlign w:val="center"/>
            <w:hideMark/>
          </w:tcPr>
          <w:p w14:paraId="6B724F44"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35</w:t>
            </w:r>
          </w:p>
        </w:tc>
        <w:tc>
          <w:tcPr>
            <w:tcW w:w="553" w:type="pct"/>
            <w:shd w:val="clear" w:color="auto" w:fill="auto"/>
            <w:noWrap/>
            <w:vAlign w:val="center"/>
            <w:hideMark/>
          </w:tcPr>
          <w:p w14:paraId="1B57E183"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17,7</w:t>
            </w:r>
          </w:p>
        </w:tc>
      </w:tr>
      <w:tr w:rsidR="0007218E" w:rsidRPr="000440CD" w14:paraId="5C3171C1" w14:textId="77777777" w:rsidTr="00E01759">
        <w:trPr>
          <w:trHeight w:val="300"/>
        </w:trPr>
        <w:tc>
          <w:tcPr>
            <w:tcW w:w="2763" w:type="pct"/>
            <w:vMerge/>
            <w:tcBorders>
              <w:bottom w:val="single" w:sz="4" w:space="0" w:color="auto"/>
            </w:tcBorders>
            <w:vAlign w:val="center"/>
            <w:hideMark/>
          </w:tcPr>
          <w:p w14:paraId="7A666965" w14:textId="77777777" w:rsidR="0007218E" w:rsidRPr="000440CD" w:rsidRDefault="0007218E" w:rsidP="00E01759">
            <w:pPr>
              <w:spacing w:after="0" w:line="240" w:lineRule="auto"/>
              <w:rPr>
                <w:rFonts w:eastAsia="Times New Roman"/>
                <w:b/>
                <w:bCs/>
                <w:color w:val="000000"/>
                <w:szCs w:val="24"/>
                <w:lang w:eastAsia="tr-TR"/>
              </w:rPr>
            </w:pPr>
          </w:p>
        </w:tc>
        <w:tc>
          <w:tcPr>
            <w:tcW w:w="1131" w:type="pct"/>
            <w:tcBorders>
              <w:bottom w:val="single" w:sz="4" w:space="0" w:color="auto"/>
            </w:tcBorders>
            <w:shd w:val="clear" w:color="auto" w:fill="auto"/>
            <w:noWrap/>
            <w:vAlign w:val="center"/>
            <w:hideMark/>
          </w:tcPr>
          <w:p w14:paraId="45E65289"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Crowded</w:t>
            </w:r>
          </w:p>
        </w:tc>
        <w:tc>
          <w:tcPr>
            <w:tcW w:w="553" w:type="pct"/>
            <w:tcBorders>
              <w:bottom w:val="single" w:sz="4" w:space="0" w:color="auto"/>
            </w:tcBorders>
            <w:shd w:val="clear" w:color="auto" w:fill="auto"/>
            <w:noWrap/>
            <w:vAlign w:val="center"/>
            <w:hideMark/>
          </w:tcPr>
          <w:p w14:paraId="2FF91B93"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5</w:t>
            </w:r>
          </w:p>
        </w:tc>
        <w:tc>
          <w:tcPr>
            <w:tcW w:w="553" w:type="pct"/>
            <w:tcBorders>
              <w:bottom w:val="single" w:sz="4" w:space="0" w:color="auto"/>
            </w:tcBorders>
            <w:shd w:val="clear" w:color="auto" w:fill="auto"/>
            <w:noWrap/>
            <w:vAlign w:val="center"/>
            <w:hideMark/>
          </w:tcPr>
          <w:p w14:paraId="02A3AD06"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2,5</w:t>
            </w:r>
          </w:p>
        </w:tc>
      </w:tr>
      <w:tr w:rsidR="0007218E" w:rsidRPr="000440CD" w14:paraId="2D3F85E9" w14:textId="77777777" w:rsidTr="00E01759">
        <w:trPr>
          <w:trHeight w:val="174"/>
        </w:trPr>
        <w:tc>
          <w:tcPr>
            <w:tcW w:w="2763" w:type="pct"/>
            <w:vMerge w:val="restart"/>
            <w:tcBorders>
              <w:top w:val="single" w:sz="4" w:space="0" w:color="auto"/>
            </w:tcBorders>
            <w:shd w:val="clear" w:color="auto" w:fill="auto"/>
            <w:noWrap/>
            <w:vAlign w:val="center"/>
            <w:hideMark/>
          </w:tcPr>
          <w:p w14:paraId="6FE5EA41" w14:textId="77777777" w:rsidR="0007218E" w:rsidRPr="000440CD" w:rsidRDefault="0007218E" w:rsidP="00E01759">
            <w:pPr>
              <w:spacing w:after="0" w:line="240" w:lineRule="auto"/>
              <w:jc w:val="center"/>
              <w:rPr>
                <w:rFonts w:eastAsia="Times New Roman"/>
                <w:b/>
                <w:bCs/>
                <w:color w:val="000000"/>
                <w:szCs w:val="24"/>
                <w:lang w:eastAsia="tr-TR"/>
              </w:rPr>
            </w:pPr>
            <w:r w:rsidRPr="000440CD">
              <w:rPr>
                <w:rFonts w:eastAsia="Times New Roman"/>
                <w:b/>
                <w:bCs/>
                <w:color w:val="000000"/>
                <w:szCs w:val="24"/>
                <w:lang w:eastAsia="tr-TR"/>
              </w:rPr>
              <w:t>Parent Life Status</w:t>
            </w:r>
          </w:p>
        </w:tc>
        <w:tc>
          <w:tcPr>
            <w:tcW w:w="1131" w:type="pct"/>
            <w:tcBorders>
              <w:top w:val="single" w:sz="4" w:space="0" w:color="auto"/>
            </w:tcBorders>
            <w:shd w:val="clear" w:color="auto" w:fill="auto"/>
            <w:noWrap/>
            <w:hideMark/>
          </w:tcPr>
          <w:p w14:paraId="6258BB18"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Living in Both</w:t>
            </w:r>
          </w:p>
        </w:tc>
        <w:tc>
          <w:tcPr>
            <w:tcW w:w="553" w:type="pct"/>
            <w:tcBorders>
              <w:top w:val="single" w:sz="4" w:space="0" w:color="auto"/>
            </w:tcBorders>
            <w:shd w:val="clear" w:color="auto" w:fill="auto"/>
            <w:noWrap/>
            <w:vAlign w:val="center"/>
            <w:hideMark/>
          </w:tcPr>
          <w:p w14:paraId="010E6EC0"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183</w:t>
            </w:r>
          </w:p>
        </w:tc>
        <w:tc>
          <w:tcPr>
            <w:tcW w:w="553" w:type="pct"/>
            <w:tcBorders>
              <w:top w:val="single" w:sz="4" w:space="0" w:color="auto"/>
            </w:tcBorders>
            <w:shd w:val="clear" w:color="auto" w:fill="auto"/>
            <w:noWrap/>
            <w:vAlign w:val="center"/>
            <w:hideMark/>
          </w:tcPr>
          <w:p w14:paraId="21BB65DD"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92,4</w:t>
            </w:r>
          </w:p>
        </w:tc>
      </w:tr>
      <w:tr w:rsidR="0007218E" w:rsidRPr="000440CD" w14:paraId="485AF394" w14:textId="77777777" w:rsidTr="00E01759">
        <w:trPr>
          <w:trHeight w:val="292"/>
        </w:trPr>
        <w:tc>
          <w:tcPr>
            <w:tcW w:w="2763" w:type="pct"/>
            <w:vMerge/>
            <w:vAlign w:val="center"/>
            <w:hideMark/>
          </w:tcPr>
          <w:p w14:paraId="79010A94" w14:textId="77777777" w:rsidR="0007218E" w:rsidRPr="000440CD" w:rsidRDefault="0007218E" w:rsidP="00E01759">
            <w:pPr>
              <w:spacing w:after="0" w:line="240" w:lineRule="auto"/>
              <w:rPr>
                <w:rFonts w:eastAsia="Times New Roman"/>
                <w:b/>
                <w:bCs/>
                <w:color w:val="000000"/>
                <w:szCs w:val="24"/>
                <w:lang w:eastAsia="tr-TR"/>
              </w:rPr>
            </w:pPr>
          </w:p>
        </w:tc>
        <w:tc>
          <w:tcPr>
            <w:tcW w:w="1131" w:type="pct"/>
            <w:shd w:val="clear" w:color="auto" w:fill="auto"/>
            <w:noWrap/>
            <w:hideMark/>
          </w:tcPr>
          <w:p w14:paraId="37FFCA89"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Mother Dead</w:t>
            </w:r>
          </w:p>
        </w:tc>
        <w:tc>
          <w:tcPr>
            <w:tcW w:w="553" w:type="pct"/>
            <w:shd w:val="clear" w:color="auto" w:fill="auto"/>
            <w:noWrap/>
            <w:vAlign w:val="center"/>
            <w:hideMark/>
          </w:tcPr>
          <w:p w14:paraId="6B09C840"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8</w:t>
            </w:r>
          </w:p>
        </w:tc>
        <w:tc>
          <w:tcPr>
            <w:tcW w:w="553" w:type="pct"/>
            <w:shd w:val="clear" w:color="auto" w:fill="auto"/>
            <w:noWrap/>
            <w:vAlign w:val="center"/>
            <w:hideMark/>
          </w:tcPr>
          <w:p w14:paraId="71544153"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4,0</w:t>
            </w:r>
          </w:p>
        </w:tc>
      </w:tr>
      <w:tr w:rsidR="0007218E" w:rsidRPr="000440CD" w14:paraId="2389F5AD" w14:textId="77777777" w:rsidTr="00E01759">
        <w:trPr>
          <w:trHeight w:val="60"/>
        </w:trPr>
        <w:tc>
          <w:tcPr>
            <w:tcW w:w="2763" w:type="pct"/>
            <w:vMerge/>
            <w:tcBorders>
              <w:bottom w:val="single" w:sz="4" w:space="0" w:color="auto"/>
            </w:tcBorders>
            <w:vAlign w:val="center"/>
            <w:hideMark/>
          </w:tcPr>
          <w:p w14:paraId="643F5A4B" w14:textId="77777777" w:rsidR="0007218E" w:rsidRPr="000440CD" w:rsidRDefault="0007218E" w:rsidP="00E01759">
            <w:pPr>
              <w:spacing w:after="0" w:line="240" w:lineRule="auto"/>
              <w:rPr>
                <w:rFonts w:eastAsia="Times New Roman"/>
                <w:b/>
                <w:bCs/>
                <w:color w:val="000000"/>
                <w:szCs w:val="24"/>
                <w:lang w:eastAsia="tr-TR"/>
              </w:rPr>
            </w:pPr>
          </w:p>
        </w:tc>
        <w:tc>
          <w:tcPr>
            <w:tcW w:w="1131" w:type="pct"/>
            <w:tcBorders>
              <w:bottom w:val="single" w:sz="4" w:space="0" w:color="auto"/>
            </w:tcBorders>
            <w:shd w:val="clear" w:color="auto" w:fill="auto"/>
            <w:noWrap/>
            <w:hideMark/>
          </w:tcPr>
          <w:p w14:paraId="6D77CDCE"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Dead</w:t>
            </w:r>
          </w:p>
        </w:tc>
        <w:tc>
          <w:tcPr>
            <w:tcW w:w="553" w:type="pct"/>
            <w:tcBorders>
              <w:bottom w:val="single" w:sz="4" w:space="0" w:color="auto"/>
            </w:tcBorders>
            <w:shd w:val="clear" w:color="auto" w:fill="auto"/>
            <w:noWrap/>
            <w:vAlign w:val="center"/>
            <w:hideMark/>
          </w:tcPr>
          <w:p w14:paraId="281F3A85"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7</w:t>
            </w:r>
          </w:p>
        </w:tc>
        <w:tc>
          <w:tcPr>
            <w:tcW w:w="553" w:type="pct"/>
            <w:tcBorders>
              <w:bottom w:val="single" w:sz="4" w:space="0" w:color="auto"/>
            </w:tcBorders>
            <w:shd w:val="clear" w:color="auto" w:fill="auto"/>
            <w:noWrap/>
            <w:vAlign w:val="center"/>
            <w:hideMark/>
          </w:tcPr>
          <w:p w14:paraId="5114BC55"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3,6</w:t>
            </w:r>
          </w:p>
        </w:tc>
      </w:tr>
      <w:tr w:rsidR="0007218E" w:rsidRPr="000440CD" w14:paraId="412EEC76" w14:textId="77777777" w:rsidTr="00E01759">
        <w:trPr>
          <w:trHeight w:val="288"/>
        </w:trPr>
        <w:tc>
          <w:tcPr>
            <w:tcW w:w="2763" w:type="pct"/>
            <w:vMerge w:val="restart"/>
            <w:tcBorders>
              <w:top w:val="single" w:sz="4" w:space="0" w:color="auto"/>
            </w:tcBorders>
            <w:shd w:val="clear" w:color="auto" w:fill="auto"/>
            <w:noWrap/>
            <w:vAlign w:val="center"/>
            <w:hideMark/>
          </w:tcPr>
          <w:p w14:paraId="7EA2BDCB" w14:textId="77777777" w:rsidR="0007218E" w:rsidRPr="000440CD" w:rsidRDefault="0007218E" w:rsidP="00E01759">
            <w:pPr>
              <w:spacing w:after="0" w:line="240" w:lineRule="auto"/>
              <w:jc w:val="center"/>
              <w:rPr>
                <w:rFonts w:eastAsia="Times New Roman"/>
                <w:b/>
                <w:bCs/>
                <w:color w:val="000000"/>
                <w:szCs w:val="24"/>
                <w:lang w:eastAsia="tr-TR"/>
              </w:rPr>
            </w:pPr>
            <w:r w:rsidRPr="000440CD">
              <w:rPr>
                <w:rFonts w:eastAsia="Times New Roman"/>
                <w:b/>
                <w:bCs/>
                <w:color w:val="000000"/>
                <w:szCs w:val="24"/>
                <w:lang w:eastAsia="tr-TR"/>
              </w:rPr>
              <w:t>Family Financial Status</w:t>
            </w:r>
          </w:p>
        </w:tc>
        <w:tc>
          <w:tcPr>
            <w:tcW w:w="1131" w:type="pct"/>
            <w:tcBorders>
              <w:top w:val="single" w:sz="4" w:space="0" w:color="auto"/>
            </w:tcBorders>
            <w:shd w:val="clear" w:color="auto" w:fill="auto"/>
            <w:noWrap/>
            <w:hideMark/>
          </w:tcPr>
          <w:p w14:paraId="44580DAE"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 xml:space="preserve">Good   </w:t>
            </w:r>
          </w:p>
        </w:tc>
        <w:tc>
          <w:tcPr>
            <w:tcW w:w="553" w:type="pct"/>
            <w:tcBorders>
              <w:top w:val="single" w:sz="4" w:space="0" w:color="auto"/>
            </w:tcBorders>
            <w:shd w:val="clear" w:color="auto" w:fill="auto"/>
            <w:noWrap/>
            <w:vAlign w:val="center"/>
            <w:hideMark/>
          </w:tcPr>
          <w:p w14:paraId="0111ACA6"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92</w:t>
            </w:r>
          </w:p>
        </w:tc>
        <w:tc>
          <w:tcPr>
            <w:tcW w:w="553" w:type="pct"/>
            <w:tcBorders>
              <w:top w:val="single" w:sz="4" w:space="0" w:color="auto"/>
            </w:tcBorders>
            <w:shd w:val="clear" w:color="auto" w:fill="auto"/>
            <w:noWrap/>
            <w:vAlign w:val="center"/>
            <w:hideMark/>
          </w:tcPr>
          <w:p w14:paraId="1E190704"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46,5</w:t>
            </w:r>
          </w:p>
        </w:tc>
      </w:tr>
      <w:tr w:rsidR="0007218E" w:rsidRPr="000440CD" w14:paraId="034F3BC0" w14:textId="77777777" w:rsidTr="00E01759">
        <w:trPr>
          <w:trHeight w:val="288"/>
        </w:trPr>
        <w:tc>
          <w:tcPr>
            <w:tcW w:w="2763" w:type="pct"/>
            <w:vMerge/>
            <w:vAlign w:val="center"/>
            <w:hideMark/>
          </w:tcPr>
          <w:p w14:paraId="40323F33" w14:textId="77777777" w:rsidR="0007218E" w:rsidRPr="000440CD" w:rsidRDefault="0007218E" w:rsidP="00E01759">
            <w:pPr>
              <w:spacing w:after="0" w:line="240" w:lineRule="auto"/>
              <w:rPr>
                <w:rFonts w:eastAsia="Times New Roman"/>
                <w:b/>
                <w:bCs/>
                <w:color w:val="000000"/>
                <w:szCs w:val="24"/>
                <w:lang w:eastAsia="tr-TR"/>
              </w:rPr>
            </w:pPr>
          </w:p>
        </w:tc>
        <w:tc>
          <w:tcPr>
            <w:tcW w:w="1131" w:type="pct"/>
            <w:shd w:val="clear" w:color="auto" w:fill="auto"/>
            <w:noWrap/>
            <w:hideMark/>
          </w:tcPr>
          <w:p w14:paraId="62AF5EE4"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Middle</w:t>
            </w:r>
          </w:p>
        </w:tc>
        <w:tc>
          <w:tcPr>
            <w:tcW w:w="553" w:type="pct"/>
            <w:shd w:val="clear" w:color="auto" w:fill="auto"/>
            <w:noWrap/>
            <w:vAlign w:val="center"/>
            <w:hideMark/>
          </w:tcPr>
          <w:p w14:paraId="7CD84916"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99</w:t>
            </w:r>
          </w:p>
        </w:tc>
        <w:tc>
          <w:tcPr>
            <w:tcW w:w="553" w:type="pct"/>
            <w:shd w:val="clear" w:color="auto" w:fill="auto"/>
            <w:noWrap/>
            <w:vAlign w:val="center"/>
            <w:hideMark/>
          </w:tcPr>
          <w:p w14:paraId="1078BF4A"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50,0</w:t>
            </w:r>
          </w:p>
        </w:tc>
      </w:tr>
      <w:tr w:rsidR="0007218E" w:rsidRPr="000440CD" w14:paraId="4EA3ADCC" w14:textId="77777777" w:rsidTr="00E01759">
        <w:trPr>
          <w:trHeight w:val="300"/>
        </w:trPr>
        <w:tc>
          <w:tcPr>
            <w:tcW w:w="2763" w:type="pct"/>
            <w:vMerge/>
            <w:tcBorders>
              <w:bottom w:val="single" w:sz="4" w:space="0" w:color="auto"/>
            </w:tcBorders>
            <w:vAlign w:val="center"/>
            <w:hideMark/>
          </w:tcPr>
          <w:p w14:paraId="11B3DB44" w14:textId="77777777" w:rsidR="0007218E" w:rsidRPr="000440CD" w:rsidRDefault="0007218E" w:rsidP="00E01759">
            <w:pPr>
              <w:spacing w:after="0" w:line="240" w:lineRule="auto"/>
              <w:rPr>
                <w:rFonts w:eastAsia="Times New Roman"/>
                <w:b/>
                <w:bCs/>
                <w:color w:val="000000"/>
                <w:szCs w:val="24"/>
                <w:lang w:eastAsia="tr-TR"/>
              </w:rPr>
            </w:pPr>
          </w:p>
        </w:tc>
        <w:tc>
          <w:tcPr>
            <w:tcW w:w="1131" w:type="pct"/>
            <w:tcBorders>
              <w:bottom w:val="single" w:sz="4" w:space="0" w:color="auto"/>
            </w:tcBorders>
            <w:shd w:val="clear" w:color="auto" w:fill="auto"/>
            <w:noWrap/>
            <w:hideMark/>
          </w:tcPr>
          <w:p w14:paraId="3BEF811E"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Bad</w:t>
            </w:r>
          </w:p>
        </w:tc>
        <w:tc>
          <w:tcPr>
            <w:tcW w:w="553" w:type="pct"/>
            <w:tcBorders>
              <w:bottom w:val="single" w:sz="4" w:space="0" w:color="auto"/>
            </w:tcBorders>
            <w:shd w:val="clear" w:color="auto" w:fill="auto"/>
            <w:noWrap/>
            <w:vAlign w:val="center"/>
            <w:hideMark/>
          </w:tcPr>
          <w:p w14:paraId="6E393C54"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7</w:t>
            </w:r>
          </w:p>
        </w:tc>
        <w:tc>
          <w:tcPr>
            <w:tcW w:w="553" w:type="pct"/>
            <w:tcBorders>
              <w:bottom w:val="single" w:sz="4" w:space="0" w:color="auto"/>
            </w:tcBorders>
            <w:shd w:val="clear" w:color="auto" w:fill="auto"/>
            <w:noWrap/>
            <w:vAlign w:val="center"/>
            <w:hideMark/>
          </w:tcPr>
          <w:p w14:paraId="24CC59F4"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3,5</w:t>
            </w:r>
          </w:p>
        </w:tc>
      </w:tr>
      <w:tr w:rsidR="0007218E" w:rsidRPr="000440CD" w14:paraId="7C2D49D8" w14:textId="77777777" w:rsidTr="00E01759">
        <w:trPr>
          <w:trHeight w:val="255"/>
        </w:trPr>
        <w:tc>
          <w:tcPr>
            <w:tcW w:w="2763" w:type="pct"/>
            <w:vMerge w:val="restart"/>
            <w:tcBorders>
              <w:top w:val="single" w:sz="4" w:space="0" w:color="auto"/>
            </w:tcBorders>
            <w:shd w:val="clear" w:color="auto" w:fill="auto"/>
            <w:noWrap/>
            <w:vAlign w:val="center"/>
            <w:hideMark/>
          </w:tcPr>
          <w:p w14:paraId="784F41E0" w14:textId="77777777" w:rsidR="0007218E" w:rsidRPr="000440CD" w:rsidRDefault="0007218E" w:rsidP="00E01759">
            <w:pPr>
              <w:spacing w:after="0" w:line="240" w:lineRule="auto"/>
              <w:jc w:val="center"/>
              <w:rPr>
                <w:rFonts w:eastAsia="Times New Roman"/>
                <w:b/>
                <w:bCs/>
                <w:color w:val="000000"/>
                <w:szCs w:val="24"/>
                <w:lang w:eastAsia="tr-TR"/>
              </w:rPr>
            </w:pPr>
            <w:r w:rsidRPr="000440CD">
              <w:rPr>
                <w:rFonts w:eastAsia="Times New Roman"/>
                <w:b/>
                <w:bCs/>
                <w:color w:val="000000"/>
                <w:szCs w:val="24"/>
                <w:lang w:eastAsia="tr-TR"/>
              </w:rPr>
              <w:t>Smoking and Alcohol Use</w:t>
            </w:r>
          </w:p>
        </w:tc>
        <w:tc>
          <w:tcPr>
            <w:tcW w:w="1131" w:type="pct"/>
            <w:tcBorders>
              <w:top w:val="single" w:sz="4" w:space="0" w:color="auto"/>
            </w:tcBorders>
            <w:shd w:val="clear" w:color="auto" w:fill="auto"/>
            <w:noWrap/>
            <w:vAlign w:val="center"/>
            <w:hideMark/>
          </w:tcPr>
          <w:p w14:paraId="139F1541"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No</w:t>
            </w:r>
          </w:p>
        </w:tc>
        <w:tc>
          <w:tcPr>
            <w:tcW w:w="553" w:type="pct"/>
            <w:tcBorders>
              <w:top w:val="single" w:sz="4" w:space="0" w:color="auto"/>
            </w:tcBorders>
            <w:shd w:val="clear" w:color="auto" w:fill="auto"/>
            <w:noWrap/>
            <w:vAlign w:val="center"/>
            <w:hideMark/>
          </w:tcPr>
          <w:p w14:paraId="58FF2139"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193</w:t>
            </w:r>
          </w:p>
        </w:tc>
        <w:tc>
          <w:tcPr>
            <w:tcW w:w="553" w:type="pct"/>
            <w:tcBorders>
              <w:top w:val="single" w:sz="4" w:space="0" w:color="auto"/>
            </w:tcBorders>
            <w:shd w:val="clear" w:color="auto" w:fill="auto"/>
            <w:noWrap/>
            <w:vAlign w:val="center"/>
            <w:hideMark/>
          </w:tcPr>
          <w:p w14:paraId="4EAA73E7"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97</w:t>
            </w:r>
          </w:p>
        </w:tc>
      </w:tr>
      <w:tr w:rsidR="0007218E" w:rsidRPr="000440CD" w14:paraId="472F3F0E" w14:textId="77777777" w:rsidTr="00E01759">
        <w:trPr>
          <w:trHeight w:val="216"/>
        </w:trPr>
        <w:tc>
          <w:tcPr>
            <w:tcW w:w="2763" w:type="pct"/>
            <w:vMerge/>
            <w:tcBorders>
              <w:bottom w:val="single" w:sz="4" w:space="0" w:color="auto"/>
            </w:tcBorders>
            <w:vAlign w:val="center"/>
            <w:hideMark/>
          </w:tcPr>
          <w:p w14:paraId="7076D701" w14:textId="77777777" w:rsidR="0007218E" w:rsidRPr="000440CD" w:rsidRDefault="0007218E" w:rsidP="00E01759">
            <w:pPr>
              <w:spacing w:after="0" w:line="240" w:lineRule="auto"/>
              <w:rPr>
                <w:rFonts w:eastAsia="Times New Roman"/>
                <w:b/>
                <w:bCs/>
                <w:color w:val="000000"/>
                <w:szCs w:val="24"/>
                <w:lang w:eastAsia="tr-TR"/>
              </w:rPr>
            </w:pPr>
          </w:p>
        </w:tc>
        <w:tc>
          <w:tcPr>
            <w:tcW w:w="1131" w:type="pct"/>
            <w:tcBorders>
              <w:bottom w:val="single" w:sz="4" w:space="0" w:color="auto"/>
            </w:tcBorders>
            <w:shd w:val="clear" w:color="auto" w:fill="auto"/>
            <w:noWrap/>
            <w:vAlign w:val="center"/>
            <w:hideMark/>
          </w:tcPr>
          <w:p w14:paraId="1A23452A"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Yes</w:t>
            </w:r>
          </w:p>
        </w:tc>
        <w:tc>
          <w:tcPr>
            <w:tcW w:w="553" w:type="pct"/>
            <w:tcBorders>
              <w:bottom w:val="single" w:sz="4" w:space="0" w:color="auto"/>
            </w:tcBorders>
            <w:shd w:val="clear" w:color="auto" w:fill="auto"/>
            <w:noWrap/>
            <w:vAlign w:val="center"/>
            <w:hideMark/>
          </w:tcPr>
          <w:p w14:paraId="56212337"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5</w:t>
            </w:r>
          </w:p>
        </w:tc>
        <w:tc>
          <w:tcPr>
            <w:tcW w:w="553" w:type="pct"/>
            <w:tcBorders>
              <w:bottom w:val="single" w:sz="4" w:space="0" w:color="auto"/>
            </w:tcBorders>
            <w:shd w:val="clear" w:color="auto" w:fill="auto"/>
            <w:noWrap/>
            <w:vAlign w:val="center"/>
            <w:hideMark/>
          </w:tcPr>
          <w:p w14:paraId="5050CF58"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3</w:t>
            </w:r>
          </w:p>
        </w:tc>
      </w:tr>
      <w:tr w:rsidR="0007218E" w:rsidRPr="000440CD" w14:paraId="42B66599" w14:textId="77777777" w:rsidTr="00E01759">
        <w:trPr>
          <w:trHeight w:val="206"/>
        </w:trPr>
        <w:tc>
          <w:tcPr>
            <w:tcW w:w="2763" w:type="pct"/>
            <w:vMerge w:val="restart"/>
            <w:tcBorders>
              <w:top w:val="single" w:sz="4" w:space="0" w:color="auto"/>
            </w:tcBorders>
            <w:shd w:val="clear" w:color="auto" w:fill="auto"/>
            <w:noWrap/>
            <w:vAlign w:val="center"/>
            <w:hideMark/>
          </w:tcPr>
          <w:p w14:paraId="7A92DEFD" w14:textId="77777777" w:rsidR="0007218E" w:rsidRPr="000440CD" w:rsidRDefault="0007218E" w:rsidP="00E01759">
            <w:pPr>
              <w:spacing w:after="0" w:line="240" w:lineRule="auto"/>
              <w:jc w:val="center"/>
              <w:rPr>
                <w:rFonts w:eastAsia="Times New Roman"/>
                <w:b/>
                <w:bCs/>
                <w:color w:val="000000"/>
                <w:szCs w:val="24"/>
                <w:lang w:eastAsia="tr-TR"/>
              </w:rPr>
            </w:pPr>
            <w:r w:rsidRPr="000440CD">
              <w:rPr>
                <w:rFonts w:eastAsia="Times New Roman"/>
                <w:b/>
                <w:bCs/>
                <w:color w:val="000000"/>
                <w:szCs w:val="24"/>
                <w:lang w:eastAsia="tr-TR"/>
              </w:rPr>
              <w:t>Academic Success Status</w:t>
            </w:r>
          </w:p>
        </w:tc>
        <w:tc>
          <w:tcPr>
            <w:tcW w:w="1131" w:type="pct"/>
            <w:tcBorders>
              <w:top w:val="single" w:sz="4" w:space="0" w:color="auto"/>
            </w:tcBorders>
            <w:shd w:val="clear" w:color="auto" w:fill="auto"/>
            <w:noWrap/>
            <w:hideMark/>
          </w:tcPr>
          <w:p w14:paraId="6F81871E"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 xml:space="preserve">Good   </w:t>
            </w:r>
          </w:p>
        </w:tc>
        <w:tc>
          <w:tcPr>
            <w:tcW w:w="553" w:type="pct"/>
            <w:tcBorders>
              <w:top w:val="single" w:sz="4" w:space="0" w:color="auto"/>
            </w:tcBorders>
            <w:shd w:val="clear" w:color="auto" w:fill="auto"/>
            <w:noWrap/>
            <w:vAlign w:val="center"/>
            <w:hideMark/>
          </w:tcPr>
          <w:p w14:paraId="572989CD"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106</w:t>
            </w:r>
          </w:p>
        </w:tc>
        <w:tc>
          <w:tcPr>
            <w:tcW w:w="553" w:type="pct"/>
            <w:tcBorders>
              <w:top w:val="single" w:sz="4" w:space="0" w:color="auto"/>
            </w:tcBorders>
            <w:shd w:val="clear" w:color="auto" w:fill="auto"/>
            <w:noWrap/>
            <w:vAlign w:val="center"/>
            <w:hideMark/>
          </w:tcPr>
          <w:p w14:paraId="6F9859B5"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53,5</w:t>
            </w:r>
          </w:p>
        </w:tc>
      </w:tr>
      <w:tr w:rsidR="0007218E" w:rsidRPr="000440CD" w14:paraId="650E42BD" w14:textId="77777777" w:rsidTr="00E01759">
        <w:trPr>
          <w:trHeight w:val="252"/>
        </w:trPr>
        <w:tc>
          <w:tcPr>
            <w:tcW w:w="2763" w:type="pct"/>
            <w:vMerge/>
            <w:vAlign w:val="center"/>
            <w:hideMark/>
          </w:tcPr>
          <w:p w14:paraId="6A646756" w14:textId="77777777" w:rsidR="0007218E" w:rsidRPr="000440CD" w:rsidRDefault="0007218E" w:rsidP="00E01759">
            <w:pPr>
              <w:spacing w:after="0" w:line="240" w:lineRule="auto"/>
              <w:rPr>
                <w:rFonts w:eastAsia="Times New Roman"/>
                <w:b/>
                <w:bCs/>
                <w:color w:val="000000"/>
                <w:szCs w:val="24"/>
                <w:lang w:eastAsia="tr-TR"/>
              </w:rPr>
            </w:pPr>
          </w:p>
        </w:tc>
        <w:tc>
          <w:tcPr>
            <w:tcW w:w="1131" w:type="pct"/>
            <w:shd w:val="clear" w:color="auto" w:fill="auto"/>
            <w:noWrap/>
            <w:hideMark/>
          </w:tcPr>
          <w:p w14:paraId="28DD3665"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Middle</w:t>
            </w:r>
          </w:p>
        </w:tc>
        <w:tc>
          <w:tcPr>
            <w:tcW w:w="553" w:type="pct"/>
            <w:shd w:val="clear" w:color="auto" w:fill="auto"/>
            <w:noWrap/>
            <w:vAlign w:val="center"/>
            <w:hideMark/>
          </w:tcPr>
          <w:p w14:paraId="497C8699"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85</w:t>
            </w:r>
          </w:p>
        </w:tc>
        <w:tc>
          <w:tcPr>
            <w:tcW w:w="553" w:type="pct"/>
            <w:shd w:val="clear" w:color="auto" w:fill="auto"/>
            <w:noWrap/>
            <w:vAlign w:val="center"/>
            <w:hideMark/>
          </w:tcPr>
          <w:p w14:paraId="4944877B"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42,9</w:t>
            </w:r>
          </w:p>
        </w:tc>
      </w:tr>
      <w:tr w:rsidR="0007218E" w:rsidRPr="000440CD" w14:paraId="50D58EE8" w14:textId="77777777" w:rsidTr="00E01759">
        <w:trPr>
          <w:trHeight w:val="242"/>
        </w:trPr>
        <w:tc>
          <w:tcPr>
            <w:tcW w:w="2763" w:type="pct"/>
            <w:vMerge/>
            <w:tcBorders>
              <w:bottom w:val="single" w:sz="4" w:space="0" w:color="auto"/>
            </w:tcBorders>
            <w:vAlign w:val="center"/>
            <w:hideMark/>
          </w:tcPr>
          <w:p w14:paraId="6F232A51" w14:textId="77777777" w:rsidR="0007218E" w:rsidRPr="000440CD" w:rsidRDefault="0007218E" w:rsidP="00E01759">
            <w:pPr>
              <w:spacing w:after="0" w:line="240" w:lineRule="auto"/>
              <w:rPr>
                <w:rFonts w:eastAsia="Times New Roman"/>
                <w:b/>
                <w:bCs/>
                <w:color w:val="000000"/>
                <w:szCs w:val="24"/>
                <w:lang w:eastAsia="tr-TR"/>
              </w:rPr>
            </w:pPr>
          </w:p>
        </w:tc>
        <w:tc>
          <w:tcPr>
            <w:tcW w:w="1131" w:type="pct"/>
            <w:tcBorders>
              <w:bottom w:val="single" w:sz="4" w:space="0" w:color="auto"/>
            </w:tcBorders>
            <w:shd w:val="clear" w:color="auto" w:fill="auto"/>
            <w:noWrap/>
            <w:hideMark/>
          </w:tcPr>
          <w:p w14:paraId="331B6794"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Bad</w:t>
            </w:r>
          </w:p>
        </w:tc>
        <w:tc>
          <w:tcPr>
            <w:tcW w:w="553" w:type="pct"/>
            <w:tcBorders>
              <w:bottom w:val="single" w:sz="4" w:space="0" w:color="auto"/>
            </w:tcBorders>
            <w:shd w:val="clear" w:color="auto" w:fill="auto"/>
            <w:noWrap/>
            <w:vAlign w:val="center"/>
            <w:hideMark/>
          </w:tcPr>
          <w:p w14:paraId="3D615FE0"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7</w:t>
            </w:r>
          </w:p>
        </w:tc>
        <w:tc>
          <w:tcPr>
            <w:tcW w:w="553" w:type="pct"/>
            <w:tcBorders>
              <w:bottom w:val="single" w:sz="4" w:space="0" w:color="auto"/>
            </w:tcBorders>
            <w:shd w:val="clear" w:color="auto" w:fill="auto"/>
            <w:noWrap/>
            <w:vAlign w:val="center"/>
            <w:hideMark/>
          </w:tcPr>
          <w:p w14:paraId="5BA7D64F"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3,6</w:t>
            </w:r>
          </w:p>
        </w:tc>
      </w:tr>
      <w:tr w:rsidR="0007218E" w:rsidRPr="000440CD" w14:paraId="487D8A58" w14:textId="77777777" w:rsidTr="00E01759">
        <w:trPr>
          <w:trHeight w:val="288"/>
        </w:trPr>
        <w:tc>
          <w:tcPr>
            <w:tcW w:w="2763" w:type="pct"/>
            <w:vMerge w:val="restart"/>
            <w:tcBorders>
              <w:top w:val="single" w:sz="4" w:space="0" w:color="auto"/>
            </w:tcBorders>
            <w:shd w:val="clear" w:color="auto" w:fill="auto"/>
            <w:noWrap/>
            <w:vAlign w:val="center"/>
            <w:hideMark/>
          </w:tcPr>
          <w:p w14:paraId="2BD83DF0" w14:textId="77777777" w:rsidR="0007218E" w:rsidRPr="000440CD" w:rsidRDefault="0007218E" w:rsidP="00E01759">
            <w:pPr>
              <w:spacing w:after="0" w:line="240" w:lineRule="auto"/>
              <w:jc w:val="center"/>
              <w:rPr>
                <w:rFonts w:eastAsia="Times New Roman"/>
                <w:b/>
                <w:bCs/>
                <w:color w:val="000000"/>
                <w:szCs w:val="24"/>
                <w:lang w:eastAsia="tr-TR"/>
              </w:rPr>
            </w:pPr>
            <w:r w:rsidRPr="000440CD">
              <w:rPr>
                <w:rFonts w:eastAsia="Times New Roman"/>
                <w:b/>
                <w:bCs/>
                <w:color w:val="000000"/>
                <w:szCs w:val="24"/>
                <w:lang w:eastAsia="tr-TR"/>
              </w:rPr>
              <w:lastRenderedPageBreak/>
              <w:t xml:space="preserve">Relationship with Family </w:t>
            </w:r>
          </w:p>
        </w:tc>
        <w:tc>
          <w:tcPr>
            <w:tcW w:w="1131" w:type="pct"/>
            <w:tcBorders>
              <w:top w:val="single" w:sz="4" w:space="0" w:color="auto"/>
            </w:tcBorders>
            <w:shd w:val="clear" w:color="auto" w:fill="auto"/>
            <w:noWrap/>
            <w:hideMark/>
          </w:tcPr>
          <w:p w14:paraId="21CCE9FE"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 xml:space="preserve">Good   </w:t>
            </w:r>
          </w:p>
        </w:tc>
        <w:tc>
          <w:tcPr>
            <w:tcW w:w="553" w:type="pct"/>
            <w:tcBorders>
              <w:top w:val="single" w:sz="4" w:space="0" w:color="auto"/>
            </w:tcBorders>
            <w:shd w:val="clear" w:color="auto" w:fill="auto"/>
            <w:noWrap/>
            <w:vAlign w:val="center"/>
            <w:hideMark/>
          </w:tcPr>
          <w:p w14:paraId="4D398BE4"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127</w:t>
            </w:r>
          </w:p>
        </w:tc>
        <w:tc>
          <w:tcPr>
            <w:tcW w:w="553" w:type="pct"/>
            <w:tcBorders>
              <w:top w:val="single" w:sz="4" w:space="0" w:color="auto"/>
            </w:tcBorders>
            <w:shd w:val="clear" w:color="auto" w:fill="auto"/>
            <w:noWrap/>
            <w:vAlign w:val="center"/>
            <w:hideMark/>
          </w:tcPr>
          <w:p w14:paraId="33B882C5"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64,1</w:t>
            </w:r>
          </w:p>
        </w:tc>
      </w:tr>
      <w:tr w:rsidR="0007218E" w:rsidRPr="000440CD" w14:paraId="0AB0D218" w14:textId="77777777" w:rsidTr="00E01759">
        <w:trPr>
          <w:trHeight w:val="136"/>
        </w:trPr>
        <w:tc>
          <w:tcPr>
            <w:tcW w:w="2763" w:type="pct"/>
            <w:vMerge/>
            <w:vAlign w:val="center"/>
            <w:hideMark/>
          </w:tcPr>
          <w:p w14:paraId="13313673" w14:textId="77777777" w:rsidR="0007218E" w:rsidRPr="000440CD" w:rsidRDefault="0007218E" w:rsidP="00E01759">
            <w:pPr>
              <w:spacing w:after="0" w:line="240" w:lineRule="auto"/>
              <w:rPr>
                <w:rFonts w:eastAsia="Times New Roman"/>
                <w:b/>
                <w:bCs/>
                <w:color w:val="000000"/>
                <w:szCs w:val="24"/>
                <w:lang w:eastAsia="tr-TR"/>
              </w:rPr>
            </w:pPr>
          </w:p>
        </w:tc>
        <w:tc>
          <w:tcPr>
            <w:tcW w:w="1131" w:type="pct"/>
            <w:shd w:val="clear" w:color="auto" w:fill="auto"/>
            <w:noWrap/>
            <w:hideMark/>
          </w:tcPr>
          <w:p w14:paraId="6202A381"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Middle</w:t>
            </w:r>
          </w:p>
        </w:tc>
        <w:tc>
          <w:tcPr>
            <w:tcW w:w="553" w:type="pct"/>
            <w:shd w:val="clear" w:color="auto" w:fill="auto"/>
            <w:noWrap/>
            <w:vAlign w:val="center"/>
            <w:hideMark/>
          </w:tcPr>
          <w:p w14:paraId="1A4781E1"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60</w:t>
            </w:r>
          </w:p>
        </w:tc>
        <w:tc>
          <w:tcPr>
            <w:tcW w:w="553" w:type="pct"/>
            <w:shd w:val="clear" w:color="auto" w:fill="auto"/>
            <w:noWrap/>
            <w:vAlign w:val="center"/>
            <w:hideMark/>
          </w:tcPr>
          <w:p w14:paraId="444E4B70"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30,3</w:t>
            </w:r>
          </w:p>
        </w:tc>
      </w:tr>
      <w:tr w:rsidR="0007218E" w:rsidRPr="000440CD" w14:paraId="7739CBFF" w14:textId="77777777" w:rsidTr="00E01759">
        <w:trPr>
          <w:trHeight w:val="259"/>
        </w:trPr>
        <w:tc>
          <w:tcPr>
            <w:tcW w:w="2763" w:type="pct"/>
            <w:vMerge/>
            <w:tcBorders>
              <w:bottom w:val="single" w:sz="4" w:space="0" w:color="auto"/>
            </w:tcBorders>
            <w:vAlign w:val="center"/>
            <w:hideMark/>
          </w:tcPr>
          <w:p w14:paraId="3C78A45B" w14:textId="77777777" w:rsidR="0007218E" w:rsidRPr="000440CD" w:rsidRDefault="0007218E" w:rsidP="00E01759">
            <w:pPr>
              <w:spacing w:after="0" w:line="240" w:lineRule="auto"/>
              <w:rPr>
                <w:rFonts w:eastAsia="Times New Roman"/>
                <w:b/>
                <w:bCs/>
                <w:color w:val="000000"/>
                <w:szCs w:val="24"/>
                <w:lang w:eastAsia="tr-TR"/>
              </w:rPr>
            </w:pPr>
          </w:p>
        </w:tc>
        <w:tc>
          <w:tcPr>
            <w:tcW w:w="1131" w:type="pct"/>
            <w:tcBorders>
              <w:bottom w:val="single" w:sz="4" w:space="0" w:color="auto"/>
            </w:tcBorders>
            <w:shd w:val="clear" w:color="auto" w:fill="auto"/>
            <w:noWrap/>
            <w:hideMark/>
          </w:tcPr>
          <w:p w14:paraId="7B461564"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Bad</w:t>
            </w:r>
          </w:p>
        </w:tc>
        <w:tc>
          <w:tcPr>
            <w:tcW w:w="553" w:type="pct"/>
            <w:tcBorders>
              <w:bottom w:val="single" w:sz="4" w:space="0" w:color="auto"/>
            </w:tcBorders>
            <w:shd w:val="clear" w:color="auto" w:fill="auto"/>
            <w:noWrap/>
            <w:vAlign w:val="center"/>
            <w:hideMark/>
          </w:tcPr>
          <w:p w14:paraId="4AAF9177"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11</w:t>
            </w:r>
          </w:p>
        </w:tc>
        <w:tc>
          <w:tcPr>
            <w:tcW w:w="553" w:type="pct"/>
            <w:tcBorders>
              <w:bottom w:val="single" w:sz="4" w:space="0" w:color="auto"/>
            </w:tcBorders>
            <w:shd w:val="clear" w:color="auto" w:fill="auto"/>
            <w:noWrap/>
            <w:vAlign w:val="center"/>
            <w:hideMark/>
          </w:tcPr>
          <w:p w14:paraId="4C6C710D"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5,6</w:t>
            </w:r>
          </w:p>
        </w:tc>
      </w:tr>
      <w:tr w:rsidR="0007218E" w:rsidRPr="000440CD" w14:paraId="6AD58B58" w14:textId="77777777" w:rsidTr="00E01759">
        <w:trPr>
          <w:trHeight w:val="200"/>
        </w:trPr>
        <w:tc>
          <w:tcPr>
            <w:tcW w:w="2763" w:type="pct"/>
            <w:vMerge w:val="restart"/>
            <w:tcBorders>
              <w:top w:val="single" w:sz="4" w:space="0" w:color="auto"/>
            </w:tcBorders>
            <w:shd w:val="clear" w:color="auto" w:fill="auto"/>
            <w:noWrap/>
            <w:vAlign w:val="center"/>
            <w:hideMark/>
          </w:tcPr>
          <w:p w14:paraId="7F53F264" w14:textId="77777777" w:rsidR="0007218E" w:rsidRPr="000440CD" w:rsidRDefault="0007218E" w:rsidP="00E01759">
            <w:pPr>
              <w:spacing w:after="0" w:line="240" w:lineRule="auto"/>
              <w:jc w:val="center"/>
              <w:rPr>
                <w:rFonts w:eastAsia="Times New Roman"/>
                <w:b/>
                <w:bCs/>
                <w:color w:val="000000"/>
                <w:szCs w:val="24"/>
                <w:lang w:eastAsia="tr-TR"/>
              </w:rPr>
            </w:pPr>
            <w:r w:rsidRPr="000440CD">
              <w:rPr>
                <w:rFonts w:eastAsia="Times New Roman"/>
                <w:b/>
                <w:bCs/>
                <w:color w:val="000000"/>
                <w:szCs w:val="24"/>
                <w:lang w:eastAsia="tr-TR"/>
              </w:rPr>
              <w:t>Relationship with Friends</w:t>
            </w:r>
          </w:p>
        </w:tc>
        <w:tc>
          <w:tcPr>
            <w:tcW w:w="1131" w:type="pct"/>
            <w:tcBorders>
              <w:top w:val="single" w:sz="4" w:space="0" w:color="auto"/>
            </w:tcBorders>
            <w:shd w:val="clear" w:color="auto" w:fill="auto"/>
            <w:noWrap/>
            <w:hideMark/>
          </w:tcPr>
          <w:p w14:paraId="5286D0CD"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 xml:space="preserve">Good   </w:t>
            </w:r>
          </w:p>
        </w:tc>
        <w:tc>
          <w:tcPr>
            <w:tcW w:w="553" w:type="pct"/>
            <w:tcBorders>
              <w:top w:val="single" w:sz="4" w:space="0" w:color="auto"/>
            </w:tcBorders>
            <w:shd w:val="clear" w:color="auto" w:fill="auto"/>
            <w:noWrap/>
            <w:vAlign w:val="center"/>
            <w:hideMark/>
          </w:tcPr>
          <w:p w14:paraId="190526A9"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126</w:t>
            </w:r>
          </w:p>
        </w:tc>
        <w:tc>
          <w:tcPr>
            <w:tcW w:w="553" w:type="pct"/>
            <w:tcBorders>
              <w:top w:val="single" w:sz="4" w:space="0" w:color="auto"/>
            </w:tcBorders>
            <w:shd w:val="clear" w:color="auto" w:fill="auto"/>
            <w:noWrap/>
            <w:vAlign w:val="center"/>
            <w:hideMark/>
          </w:tcPr>
          <w:p w14:paraId="75A8E13B"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63,6</w:t>
            </w:r>
          </w:p>
        </w:tc>
      </w:tr>
      <w:tr w:rsidR="0007218E" w:rsidRPr="000440CD" w14:paraId="006D0316" w14:textId="77777777" w:rsidTr="00E01759">
        <w:trPr>
          <w:trHeight w:val="190"/>
        </w:trPr>
        <w:tc>
          <w:tcPr>
            <w:tcW w:w="2763" w:type="pct"/>
            <w:vMerge/>
            <w:vAlign w:val="center"/>
            <w:hideMark/>
          </w:tcPr>
          <w:p w14:paraId="1D4F9300" w14:textId="77777777" w:rsidR="0007218E" w:rsidRPr="000440CD" w:rsidRDefault="0007218E" w:rsidP="00E01759">
            <w:pPr>
              <w:spacing w:after="0" w:line="240" w:lineRule="auto"/>
              <w:rPr>
                <w:rFonts w:eastAsia="Times New Roman"/>
                <w:b/>
                <w:bCs/>
                <w:color w:val="000000"/>
                <w:szCs w:val="24"/>
                <w:lang w:eastAsia="tr-TR"/>
              </w:rPr>
            </w:pPr>
          </w:p>
        </w:tc>
        <w:tc>
          <w:tcPr>
            <w:tcW w:w="1131" w:type="pct"/>
            <w:shd w:val="clear" w:color="auto" w:fill="auto"/>
            <w:noWrap/>
            <w:hideMark/>
          </w:tcPr>
          <w:p w14:paraId="10C72D5C"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Middle</w:t>
            </w:r>
          </w:p>
        </w:tc>
        <w:tc>
          <w:tcPr>
            <w:tcW w:w="553" w:type="pct"/>
            <w:shd w:val="clear" w:color="auto" w:fill="auto"/>
            <w:noWrap/>
            <w:vAlign w:val="center"/>
            <w:hideMark/>
          </w:tcPr>
          <w:p w14:paraId="4423EB67"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64</w:t>
            </w:r>
          </w:p>
        </w:tc>
        <w:tc>
          <w:tcPr>
            <w:tcW w:w="553" w:type="pct"/>
            <w:shd w:val="clear" w:color="auto" w:fill="auto"/>
            <w:noWrap/>
            <w:vAlign w:val="center"/>
            <w:hideMark/>
          </w:tcPr>
          <w:p w14:paraId="310AA51C"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32,3</w:t>
            </w:r>
          </w:p>
        </w:tc>
      </w:tr>
      <w:tr w:rsidR="0007218E" w:rsidRPr="000440CD" w14:paraId="45D1435E" w14:textId="77777777" w:rsidTr="00E01759">
        <w:trPr>
          <w:trHeight w:val="288"/>
        </w:trPr>
        <w:tc>
          <w:tcPr>
            <w:tcW w:w="2763" w:type="pct"/>
            <w:vMerge/>
            <w:tcBorders>
              <w:bottom w:val="single" w:sz="4" w:space="0" w:color="auto"/>
            </w:tcBorders>
            <w:vAlign w:val="center"/>
            <w:hideMark/>
          </w:tcPr>
          <w:p w14:paraId="711C0349" w14:textId="77777777" w:rsidR="0007218E" w:rsidRPr="000440CD" w:rsidRDefault="0007218E" w:rsidP="00E01759">
            <w:pPr>
              <w:spacing w:after="0" w:line="240" w:lineRule="auto"/>
              <w:rPr>
                <w:rFonts w:eastAsia="Times New Roman"/>
                <w:b/>
                <w:bCs/>
                <w:color w:val="000000"/>
                <w:szCs w:val="24"/>
                <w:lang w:eastAsia="tr-TR"/>
              </w:rPr>
            </w:pPr>
          </w:p>
        </w:tc>
        <w:tc>
          <w:tcPr>
            <w:tcW w:w="1131" w:type="pct"/>
            <w:tcBorders>
              <w:bottom w:val="single" w:sz="4" w:space="0" w:color="auto"/>
            </w:tcBorders>
            <w:shd w:val="clear" w:color="auto" w:fill="auto"/>
            <w:noWrap/>
            <w:hideMark/>
          </w:tcPr>
          <w:p w14:paraId="5AB6EC5F"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Bad</w:t>
            </w:r>
          </w:p>
        </w:tc>
        <w:tc>
          <w:tcPr>
            <w:tcW w:w="553" w:type="pct"/>
            <w:tcBorders>
              <w:bottom w:val="single" w:sz="4" w:space="0" w:color="auto"/>
            </w:tcBorders>
            <w:shd w:val="clear" w:color="auto" w:fill="auto"/>
            <w:noWrap/>
            <w:vAlign w:val="center"/>
            <w:hideMark/>
          </w:tcPr>
          <w:p w14:paraId="3696F09F"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8</w:t>
            </w:r>
          </w:p>
        </w:tc>
        <w:tc>
          <w:tcPr>
            <w:tcW w:w="553" w:type="pct"/>
            <w:tcBorders>
              <w:bottom w:val="single" w:sz="4" w:space="0" w:color="auto"/>
            </w:tcBorders>
            <w:shd w:val="clear" w:color="auto" w:fill="auto"/>
            <w:noWrap/>
            <w:vAlign w:val="center"/>
            <w:hideMark/>
          </w:tcPr>
          <w:p w14:paraId="5799E41E"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4,0</w:t>
            </w:r>
          </w:p>
        </w:tc>
      </w:tr>
      <w:tr w:rsidR="0007218E" w:rsidRPr="000440CD" w14:paraId="6AF619B8" w14:textId="77777777" w:rsidTr="00E01759">
        <w:trPr>
          <w:trHeight w:val="300"/>
        </w:trPr>
        <w:tc>
          <w:tcPr>
            <w:tcW w:w="2763" w:type="pct"/>
            <w:vMerge w:val="restart"/>
            <w:tcBorders>
              <w:top w:val="single" w:sz="4" w:space="0" w:color="auto"/>
            </w:tcBorders>
            <w:shd w:val="clear" w:color="auto" w:fill="auto"/>
            <w:noWrap/>
            <w:vAlign w:val="center"/>
            <w:hideMark/>
          </w:tcPr>
          <w:p w14:paraId="08123948" w14:textId="77777777" w:rsidR="0007218E" w:rsidRPr="000440CD" w:rsidRDefault="0007218E" w:rsidP="00E01759">
            <w:pPr>
              <w:spacing w:after="0" w:line="240" w:lineRule="auto"/>
              <w:jc w:val="center"/>
              <w:rPr>
                <w:rFonts w:eastAsia="Times New Roman"/>
                <w:b/>
                <w:bCs/>
                <w:color w:val="000000"/>
                <w:szCs w:val="24"/>
                <w:lang w:eastAsia="tr-TR"/>
              </w:rPr>
            </w:pPr>
            <w:r w:rsidRPr="000440CD">
              <w:rPr>
                <w:rFonts w:eastAsia="Times New Roman"/>
                <w:b/>
                <w:bCs/>
                <w:color w:val="000000"/>
                <w:szCs w:val="24"/>
                <w:lang w:eastAsia="tr-TR"/>
              </w:rPr>
              <w:t>Psychological State</w:t>
            </w:r>
          </w:p>
        </w:tc>
        <w:tc>
          <w:tcPr>
            <w:tcW w:w="1131" w:type="pct"/>
            <w:tcBorders>
              <w:top w:val="single" w:sz="4" w:space="0" w:color="auto"/>
            </w:tcBorders>
            <w:shd w:val="clear" w:color="auto" w:fill="auto"/>
            <w:noWrap/>
            <w:hideMark/>
          </w:tcPr>
          <w:p w14:paraId="3E2C2140"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 xml:space="preserve">Good   </w:t>
            </w:r>
          </w:p>
        </w:tc>
        <w:tc>
          <w:tcPr>
            <w:tcW w:w="553" w:type="pct"/>
            <w:tcBorders>
              <w:top w:val="single" w:sz="4" w:space="0" w:color="auto"/>
            </w:tcBorders>
            <w:shd w:val="clear" w:color="auto" w:fill="auto"/>
            <w:noWrap/>
            <w:vAlign w:val="center"/>
            <w:hideMark/>
          </w:tcPr>
          <w:p w14:paraId="3E046087"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98</w:t>
            </w:r>
          </w:p>
        </w:tc>
        <w:tc>
          <w:tcPr>
            <w:tcW w:w="553" w:type="pct"/>
            <w:tcBorders>
              <w:top w:val="single" w:sz="4" w:space="0" w:color="auto"/>
            </w:tcBorders>
            <w:shd w:val="clear" w:color="auto" w:fill="auto"/>
            <w:noWrap/>
            <w:vAlign w:val="center"/>
            <w:hideMark/>
          </w:tcPr>
          <w:p w14:paraId="48F7F16F"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49,5</w:t>
            </w:r>
          </w:p>
        </w:tc>
      </w:tr>
      <w:tr w:rsidR="0007218E" w:rsidRPr="000440CD" w14:paraId="6843C54E" w14:textId="77777777" w:rsidTr="00E01759">
        <w:trPr>
          <w:trHeight w:val="300"/>
        </w:trPr>
        <w:tc>
          <w:tcPr>
            <w:tcW w:w="2763" w:type="pct"/>
            <w:vMerge/>
            <w:vAlign w:val="center"/>
            <w:hideMark/>
          </w:tcPr>
          <w:p w14:paraId="7E45A558" w14:textId="77777777" w:rsidR="0007218E" w:rsidRPr="000440CD" w:rsidRDefault="0007218E" w:rsidP="00E01759">
            <w:pPr>
              <w:spacing w:after="0" w:line="240" w:lineRule="auto"/>
              <w:rPr>
                <w:rFonts w:eastAsia="Times New Roman"/>
                <w:b/>
                <w:bCs/>
                <w:color w:val="000000"/>
                <w:szCs w:val="24"/>
                <w:lang w:eastAsia="tr-TR"/>
              </w:rPr>
            </w:pPr>
          </w:p>
        </w:tc>
        <w:tc>
          <w:tcPr>
            <w:tcW w:w="1131" w:type="pct"/>
            <w:shd w:val="clear" w:color="auto" w:fill="auto"/>
            <w:noWrap/>
            <w:hideMark/>
          </w:tcPr>
          <w:p w14:paraId="50E52AC3"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Middle</w:t>
            </w:r>
          </w:p>
        </w:tc>
        <w:tc>
          <w:tcPr>
            <w:tcW w:w="553" w:type="pct"/>
            <w:shd w:val="clear" w:color="auto" w:fill="auto"/>
            <w:noWrap/>
            <w:vAlign w:val="center"/>
            <w:hideMark/>
          </w:tcPr>
          <w:p w14:paraId="02A6562E"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66</w:t>
            </w:r>
          </w:p>
        </w:tc>
        <w:tc>
          <w:tcPr>
            <w:tcW w:w="553" w:type="pct"/>
            <w:shd w:val="clear" w:color="auto" w:fill="auto"/>
            <w:noWrap/>
            <w:vAlign w:val="center"/>
            <w:hideMark/>
          </w:tcPr>
          <w:p w14:paraId="4244E64C"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33,3</w:t>
            </w:r>
          </w:p>
        </w:tc>
      </w:tr>
      <w:tr w:rsidR="0007218E" w:rsidRPr="000440CD" w14:paraId="6AD57A4B" w14:textId="77777777" w:rsidTr="00E01759">
        <w:trPr>
          <w:trHeight w:val="300"/>
        </w:trPr>
        <w:tc>
          <w:tcPr>
            <w:tcW w:w="2763" w:type="pct"/>
            <w:vMerge/>
            <w:tcBorders>
              <w:bottom w:val="single" w:sz="4" w:space="0" w:color="auto"/>
            </w:tcBorders>
            <w:vAlign w:val="center"/>
            <w:hideMark/>
          </w:tcPr>
          <w:p w14:paraId="0AF52E0F" w14:textId="77777777" w:rsidR="0007218E" w:rsidRPr="000440CD" w:rsidRDefault="0007218E" w:rsidP="00E01759">
            <w:pPr>
              <w:spacing w:after="0" w:line="240" w:lineRule="auto"/>
              <w:rPr>
                <w:rFonts w:eastAsia="Times New Roman"/>
                <w:b/>
                <w:bCs/>
                <w:color w:val="000000"/>
                <w:szCs w:val="24"/>
                <w:lang w:eastAsia="tr-TR"/>
              </w:rPr>
            </w:pPr>
          </w:p>
        </w:tc>
        <w:tc>
          <w:tcPr>
            <w:tcW w:w="1131" w:type="pct"/>
            <w:tcBorders>
              <w:bottom w:val="single" w:sz="4" w:space="0" w:color="auto"/>
            </w:tcBorders>
            <w:shd w:val="clear" w:color="auto" w:fill="auto"/>
            <w:noWrap/>
            <w:hideMark/>
          </w:tcPr>
          <w:p w14:paraId="7AF4BE6D" w14:textId="77777777" w:rsidR="0007218E" w:rsidRPr="000440CD" w:rsidRDefault="0007218E" w:rsidP="00E01759">
            <w:pPr>
              <w:spacing w:after="0" w:line="240" w:lineRule="auto"/>
              <w:rPr>
                <w:rFonts w:eastAsia="Times New Roman"/>
                <w:color w:val="000000"/>
                <w:szCs w:val="24"/>
                <w:lang w:eastAsia="tr-TR"/>
              </w:rPr>
            </w:pPr>
            <w:r w:rsidRPr="000440CD">
              <w:rPr>
                <w:rFonts w:eastAsia="Times New Roman"/>
                <w:color w:val="000000"/>
                <w:szCs w:val="24"/>
                <w:lang w:eastAsia="tr-TR"/>
              </w:rPr>
              <w:t>Bad</w:t>
            </w:r>
          </w:p>
        </w:tc>
        <w:tc>
          <w:tcPr>
            <w:tcW w:w="553" w:type="pct"/>
            <w:tcBorders>
              <w:bottom w:val="single" w:sz="4" w:space="0" w:color="auto"/>
            </w:tcBorders>
            <w:shd w:val="clear" w:color="auto" w:fill="auto"/>
            <w:noWrap/>
            <w:vAlign w:val="center"/>
            <w:hideMark/>
          </w:tcPr>
          <w:p w14:paraId="1A3A58A8"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34</w:t>
            </w:r>
          </w:p>
        </w:tc>
        <w:tc>
          <w:tcPr>
            <w:tcW w:w="553" w:type="pct"/>
            <w:tcBorders>
              <w:bottom w:val="single" w:sz="4" w:space="0" w:color="auto"/>
            </w:tcBorders>
            <w:shd w:val="clear" w:color="auto" w:fill="auto"/>
            <w:noWrap/>
            <w:vAlign w:val="center"/>
            <w:hideMark/>
          </w:tcPr>
          <w:p w14:paraId="4B67DEA7" w14:textId="77777777" w:rsidR="0007218E" w:rsidRPr="000440CD" w:rsidRDefault="0007218E" w:rsidP="00E01759">
            <w:pPr>
              <w:spacing w:after="0" w:line="240" w:lineRule="auto"/>
              <w:jc w:val="center"/>
              <w:rPr>
                <w:rFonts w:eastAsia="Times New Roman"/>
                <w:color w:val="000000"/>
                <w:szCs w:val="24"/>
                <w:lang w:eastAsia="tr-TR"/>
              </w:rPr>
            </w:pPr>
            <w:r w:rsidRPr="000440CD">
              <w:rPr>
                <w:rFonts w:eastAsia="Times New Roman"/>
                <w:color w:val="000000"/>
                <w:szCs w:val="24"/>
                <w:lang w:eastAsia="tr-TR"/>
              </w:rPr>
              <w:t>17,2</w:t>
            </w:r>
          </w:p>
        </w:tc>
      </w:tr>
    </w:tbl>
    <w:p w14:paraId="1AC16FFB" w14:textId="77777777" w:rsidR="0007218E" w:rsidRDefault="0007218E" w:rsidP="0007218E">
      <w:pPr>
        <w:jc w:val="both"/>
        <w:rPr>
          <w:b/>
          <w:bCs/>
          <w:sz w:val="20"/>
          <w:szCs w:val="20"/>
        </w:rPr>
      </w:pPr>
    </w:p>
    <w:p w14:paraId="09F1B6D8" w14:textId="77777777" w:rsidR="0007218E" w:rsidRPr="00C3424E" w:rsidRDefault="0007218E" w:rsidP="00C3424E">
      <w:pPr>
        <w:spacing w:after="0" w:line="360" w:lineRule="auto"/>
        <w:ind w:firstLine="708"/>
        <w:jc w:val="both"/>
        <w:rPr>
          <w:szCs w:val="24"/>
          <w:lang w:val="en"/>
        </w:rPr>
      </w:pPr>
      <w:r w:rsidRPr="00C3424E">
        <w:rPr>
          <w:szCs w:val="24"/>
          <w:lang w:val="en"/>
        </w:rPr>
        <w:t>When the mean scores of the scales were examined according to the relationship status of the adolescents with their families (Table 3); according to the family relationship status of adolescents, there was a significant relationship between peer bullying and adolescent social media use scale mean scores (p&lt;0.001; p&lt;0.001). It was determined that there was a significant relationship between the mean scores of all scales according to the relationship status of the adolescents with their friends (p&lt;0.001; p=0.012; p=0.004). A statistically significant difference was found between the mean scores of the peer bullying scale and the adolescent social media use scale according to the psychological self-perception of adolescents (p=0.005; p=0.016). It was determined that there was a statistically significant difference only between the mean scores of the self-perception scale according to the academic success of the adolescents (p=0.039). A statistically significant difference was found between the mean scores of the peer bullying scale according to the economic status of the families of the adolescents (p&lt;0.001). It was determined that there was no statistically significant difference between the mean scores of the scales according to the gender of the adolescents.</w:t>
      </w:r>
    </w:p>
    <w:p w14:paraId="475DF750" w14:textId="77777777" w:rsidR="00C3424E" w:rsidRDefault="00C3424E" w:rsidP="0007218E">
      <w:pPr>
        <w:jc w:val="both"/>
        <w:rPr>
          <w:b/>
          <w:bCs/>
          <w:szCs w:val="24"/>
        </w:rPr>
      </w:pPr>
    </w:p>
    <w:p w14:paraId="39EB4922" w14:textId="4A76B72C" w:rsidR="0007218E" w:rsidRDefault="0007218E" w:rsidP="0007218E">
      <w:pPr>
        <w:jc w:val="both"/>
        <w:rPr>
          <w:szCs w:val="24"/>
        </w:rPr>
      </w:pPr>
      <w:r w:rsidRPr="00C62195">
        <w:rPr>
          <w:b/>
          <w:bCs/>
          <w:szCs w:val="24"/>
        </w:rPr>
        <w:t>Tablo 3</w:t>
      </w:r>
      <w:r>
        <w:rPr>
          <w:b/>
          <w:bCs/>
          <w:szCs w:val="24"/>
        </w:rPr>
        <w:t xml:space="preserve">. </w:t>
      </w:r>
      <w:r w:rsidRPr="004F47ED">
        <w:rPr>
          <w:szCs w:val="24"/>
        </w:rPr>
        <w:t>Scale Scores According to Family Relations</w:t>
      </w:r>
      <w:r>
        <w:rPr>
          <w:szCs w:val="24"/>
        </w:rPr>
        <w:t>hip</w:t>
      </w:r>
      <w:r w:rsidRPr="004F47ED">
        <w:rPr>
          <w:szCs w:val="24"/>
        </w:rPr>
        <w:t>, Friend</w:t>
      </w:r>
      <w:r>
        <w:rPr>
          <w:szCs w:val="24"/>
        </w:rPr>
        <w:t xml:space="preserve"> relation</w:t>
      </w:r>
      <w:r w:rsidRPr="004F47ED">
        <w:rPr>
          <w:szCs w:val="24"/>
        </w:rPr>
        <w:t>ships and Psychological Status of Adolescents</w:t>
      </w:r>
    </w:p>
    <w:tbl>
      <w:tblPr>
        <w:tblStyle w:val="TabloKlavuzu"/>
        <w:tblW w:w="5000" w:type="pct"/>
        <w:tblLayout w:type="fixed"/>
        <w:tblLook w:val="04A0" w:firstRow="1" w:lastRow="0" w:firstColumn="1" w:lastColumn="0" w:noHBand="0" w:noVBand="1"/>
      </w:tblPr>
      <w:tblGrid>
        <w:gridCol w:w="878"/>
        <w:gridCol w:w="1105"/>
        <w:gridCol w:w="1983"/>
        <w:gridCol w:w="2267"/>
        <w:gridCol w:w="2829"/>
      </w:tblGrid>
      <w:tr w:rsidR="0007218E" w:rsidRPr="00910F19" w14:paraId="4CB7E745" w14:textId="77777777" w:rsidTr="007B0248">
        <w:trPr>
          <w:trHeight w:val="300"/>
        </w:trPr>
        <w:tc>
          <w:tcPr>
            <w:tcW w:w="1093" w:type="pct"/>
            <w:gridSpan w:val="2"/>
            <w:noWrap/>
            <w:hideMark/>
          </w:tcPr>
          <w:p w14:paraId="12617C97" w14:textId="77777777" w:rsidR="0007218E" w:rsidRPr="00910F19" w:rsidRDefault="0007218E" w:rsidP="00E01759">
            <w:pPr>
              <w:jc w:val="both"/>
              <w:rPr>
                <w:b/>
                <w:bCs/>
                <w:sz w:val="22"/>
              </w:rPr>
            </w:pPr>
            <w:r w:rsidRPr="00910F19">
              <w:rPr>
                <w:b/>
                <w:bCs/>
                <w:sz w:val="22"/>
              </w:rPr>
              <w:t>Demographic Characteristics</w:t>
            </w:r>
          </w:p>
        </w:tc>
        <w:tc>
          <w:tcPr>
            <w:tcW w:w="1094" w:type="pct"/>
            <w:noWrap/>
            <w:hideMark/>
          </w:tcPr>
          <w:p w14:paraId="40F55B29" w14:textId="77777777" w:rsidR="0007218E" w:rsidRPr="00910F19" w:rsidRDefault="0007218E" w:rsidP="007B0248">
            <w:pPr>
              <w:rPr>
                <w:rFonts w:eastAsia="Times New Roman"/>
                <w:b/>
                <w:bCs/>
                <w:color w:val="000000"/>
                <w:sz w:val="22"/>
                <w:lang w:eastAsia="tr-TR"/>
              </w:rPr>
            </w:pPr>
            <w:r w:rsidRPr="00910F19">
              <w:rPr>
                <w:rFonts w:eastAsia="Times New Roman"/>
                <w:b/>
                <w:bCs/>
                <w:color w:val="000000"/>
                <w:sz w:val="22"/>
                <w:lang w:eastAsia="tr-TR"/>
              </w:rPr>
              <w:t xml:space="preserve">Mean Score of Self Perception </w:t>
            </w:r>
          </w:p>
        </w:tc>
        <w:tc>
          <w:tcPr>
            <w:tcW w:w="1251" w:type="pct"/>
            <w:noWrap/>
            <w:hideMark/>
          </w:tcPr>
          <w:p w14:paraId="1FB7177A" w14:textId="77777777" w:rsidR="0007218E" w:rsidRPr="00910F19" w:rsidRDefault="0007218E" w:rsidP="007B0248">
            <w:pPr>
              <w:rPr>
                <w:rFonts w:eastAsia="Times New Roman"/>
                <w:b/>
                <w:bCs/>
                <w:color w:val="000000"/>
                <w:sz w:val="22"/>
                <w:lang w:eastAsia="tr-TR"/>
              </w:rPr>
            </w:pPr>
            <w:r w:rsidRPr="00910F19">
              <w:rPr>
                <w:rFonts w:eastAsia="Times New Roman"/>
                <w:b/>
                <w:bCs/>
                <w:color w:val="000000"/>
                <w:sz w:val="22"/>
                <w:lang w:eastAsia="tr-TR"/>
              </w:rPr>
              <w:t xml:space="preserve">Mean Score of Peer Bulling </w:t>
            </w:r>
          </w:p>
        </w:tc>
        <w:tc>
          <w:tcPr>
            <w:tcW w:w="1561" w:type="pct"/>
            <w:noWrap/>
            <w:vAlign w:val="bottom"/>
            <w:hideMark/>
          </w:tcPr>
          <w:p w14:paraId="4E0C6628" w14:textId="77777777" w:rsidR="0007218E" w:rsidRPr="00910F19" w:rsidRDefault="0007218E" w:rsidP="00E01759">
            <w:pPr>
              <w:jc w:val="both"/>
              <w:rPr>
                <w:b/>
                <w:bCs/>
                <w:sz w:val="22"/>
              </w:rPr>
            </w:pPr>
            <w:r w:rsidRPr="00910F19">
              <w:rPr>
                <w:rFonts w:eastAsia="Times New Roman"/>
                <w:b/>
                <w:bCs/>
                <w:color w:val="000000"/>
                <w:sz w:val="22"/>
                <w:lang w:eastAsia="tr-TR"/>
              </w:rPr>
              <w:t>Mean Score of Adolescent Social Media Use</w:t>
            </w:r>
          </w:p>
        </w:tc>
      </w:tr>
      <w:tr w:rsidR="0007218E" w:rsidRPr="00910F19" w14:paraId="3D4C9953" w14:textId="77777777" w:rsidTr="007B0248">
        <w:trPr>
          <w:trHeight w:val="492"/>
        </w:trPr>
        <w:tc>
          <w:tcPr>
            <w:tcW w:w="484" w:type="pct"/>
            <w:vMerge w:val="restart"/>
            <w:noWrap/>
            <w:textDirection w:val="btLr"/>
          </w:tcPr>
          <w:p w14:paraId="46301AA2" w14:textId="77777777" w:rsidR="0007218E" w:rsidRPr="00910F19" w:rsidRDefault="0007218E" w:rsidP="00E01759">
            <w:pPr>
              <w:ind w:left="113" w:right="113"/>
              <w:rPr>
                <w:rFonts w:eastAsia="Times New Roman"/>
                <w:b/>
                <w:bCs/>
                <w:sz w:val="22"/>
                <w:lang w:eastAsia="tr-TR"/>
              </w:rPr>
            </w:pPr>
            <w:r w:rsidRPr="00910F19">
              <w:rPr>
                <w:rFonts w:eastAsia="Times New Roman"/>
                <w:b/>
                <w:bCs/>
                <w:sz w:val="22"/>
                <w:lang w:eastAsia="tr-TR"/>
              </w:rPr>
              <w:t>Relationship with Family</w:t>
            </w:r>
          </w:p>
        </w:tc>
        <w:tc>
          <w:tcPr>
            <w:tcW w:w="609" w:type="pct"/>
            <w:noWrap/>
            <w:hideMark/>
          </w:tcPr>
          <w:p w14:paraId="3E7A8727" w14:textId="77777777" w:rsidR="0007218E" w:rsidRPr="00910F19" w:rsidRDefault="0007218E" w:rsidP="00E01759">
            <w:pPr>
              <w:jc w:val="both"/>
              <w:rPr>
                <w:b/>
                <w:bCs/>
                <w:sz w:val="22"/>
              </w:rPr>
            </w:pPr>
            <w:r w:rsidRPr="00910F19">
              <w:rPr>
                <w:b/>
                <w:bCs/>
                <w:sz w:val="22"/>
              </w:rPr>
              <w:t>Good</w:t>
            </w:r>
          </w:p>
        </w:tc>
        <w:tc>
          <w:tcPr>
            <w:tcW w:w="1094" w:type="pct"/>
            <w:noWrap/>
            <w:hideMark/>
          </w:tcPr>
          <w:p w14:paraId="7D9FB5E3" w14:textId="77777777" w:rsidR="0007218E" w:rsidRPr="00910F19" w:rsidRDefault="0007218E" w:rsidP="00E01759">
            <w:pPr>
              <w:jc w:val="center"/>
              <w:rPr>
                <w:sz w:val="22"/>
              </w:rPr>
            </w:pPr>
            <w:r w:rsidRPr="00910F19">
              <w:rPr>
                <w:sz w:val="22"/>
              </w:rPr>
              <w:t>83,38 ± 13,69</w:t>
            </w:r>
          </w:p>
        </w:tc>
        <w:tc>
          <w:tcPr>
            <w:tcW w:w="1251" w:type="pct"/>
            <w:noWrap/>
            <w:hideMark/>
          </w:tcPr>
          <w:p w14:paraId="7311B3AE" w14:textId="77777777" w:rsidR="0007218E" w:rsidRPr="00910F19" w:rsidRDefault="0007218E" w:rsidP="00E01759">
            <w:pPr>
              <w:jc w:val="center"/>
              <w:rPr>
                <w:sz w:val="22"/>
              </w:rPr>
            </w:pPr>
            <w:r w:rsidRPr="00910F19">
              <w:rPr>
                <w:sz w:val="22"/>
              </w:rPr>
              <w:t>17,32 ± 6,5</w:t>
            </w:r>
            <w:r w:rsidRPr="00910F19">
              <w:rPr>
                <w:sz w:val="22"/>
                <w:vertAlign w:val="superscript"/>
              </w:rPr>
              <w:t>a</w:t>
            </w:r>
          </w:p>
        </w:tc>
        <w:tc>
          <w:tcPr>
            <w:tcW w:w="1561" w:type="pct"/>
            <w:noWrap/>
            <w:hideMark/>
          </w:tcPr>
          <w:p w14:paraId="092721E9" w14:textId="77777777" w:rsidR="0007218E" w:rsidRPr="00910F19" w:rsidRDefault="0007218E" w:rsidP="00E01759">
            <w:pPr>
              <w:jc w:val="center"/>
              <w:rPr>
                <w:sz w:val="22"/>
              </w:rPr>
            </w:pPr>
            <w:r w:rsidRPr="00910F19">
              <w:rPr>
                <w:sz w:val="22"/>
              </w:rPr>
              <w:t>16,77 ± 5,99</w:t>
            </w:r>
            <w:r w:rsidRPr="00910F19">
              <w:rPr>
                <w:sz w:val="22"/>
                <w:vertAlign w:val="superscript"/>
              </w:rPr>
              <w:t>a</w:t>
            </w:r>
          </w:p>
        </w:tc>
      </w:tr>
      <w:tr w:rsidR="0007218E" w:rsidRPr="00910F19" w14:paraId="27805A91" w14:textId="77777777" w:rsidTr="007B0248">
        <w:trPr>
          <w:trHeight w:val="300"/>
        </w:trPr>
        <w:tc>
          <w:tcPr>
            <w:tcW w:w="484" w:type="pct"/>
            <w:vMerge/>
            <w:hideMark/>
          </w:tcPr>
          <w:p w14:paraId="3EA2C90A" w14:textId="77777777" w:rsidR="0007218E" w:rsidRPr="00910F19" w:rsidRDefault="0007218E" w:rsidP="00E01759">
            <w:pPr>
              <w:ind w:left="113" w:right="113"/>
              <w:rPr>
                <w:rFonts w:eastAsia="Times New Roman"/>
                <w:b/>
                <w:bCs/>
                <w:sz w:val="22"/>
                <w:lang w:eastAsia="tr-TR"/>
              </w:rPr>
            </w:pPr>
          </w:p>
        </w:tc>
        <w:tc>
          <w:tcPr>
            <w:tcW w:w="609" w:type="pct"/>
            <w:noWrap/>
            <w:hideMark/>
          </w:tcPr>
          <w:p w14:paraId="06074DD7" w14:textId="77777777" w:rsidR="0007218E" w:rsidRPr="00910F19" w:rsidRDefault="0007218E" w:rsidP="00E01759">
            <w:pPr>
              <w:jc w:val="both"/>
              <w:rPr>
                <w:b/>
                <w:bCs/>
                <w:sz w:val="22"/>
              </w:rPr>
            </w:pPr>
            <w:r w:rsidRPr="00910F19">
              <w:rPr>
                <w:b/>
                <w:bCs/>
                <w:sz w:val="22"/>
              </w:rPr>
              <w:t>Modarate</w:t>
            </w:r>
          </w:p>
        </w:tc>
        <w:tc>
          <w:tcPr>
            <w:tcW w:w="1094" w:type="pct"/>
            <w:noWrap/>
            <w:hideMark/>
          </w:tcPr>
          <w:p w14:paraId="6141F656" w14:textId="77777777" w:rsidR="0007218E" w:rsidRPr="00910F19" w:rsidRDefault="0007218E" w:rsidP="00E01759">
            <w:pPr>
              <w:jc w:val="center"/>
              <w:rPr>
                <w:sz w:val="22"/>
              </w:rPr>
            </w:pPr>
            <w:r w:rsidRPr="00910F19">
              <w:rPr>
                <w:sz w:val="22"/>
              </w:rPr>
              <w:t>79,18 ± 14,77</w:t>
            </w:r>
          </w:p>
        </w:tc>
        <w:tc>
          <w:tcPr>
            <w:tcW w:w="1251" w:type="pct"/>
            <w:noWrap/>
            <w:hideMark/>
          </w:tcPr>
          <w:p w14:paraId="3A943B27" w14:textId="77777777" w:rsidR="0007218E" w:rsidRPr="00910F19" w:rsidRDefault="0007218E" w:rsidP="00E01759">
            <w:pPr>
              <w:jc w:val="center"/>
              <w:rPr>
                <w:sz w:val="22"/>
              </w:rPr>
            </w:pPr>
            <w:r w:rsidRPr="00910F19">
              <w:rPr>
                <w:sz w:val="22"/>
              </w:rPr>
              <w:t>22,34 ± 9,16</w:t>
            </w:r>
            <w:r w:rsidRPr="00910F19">
              <w:rPr>
                <w:sz w:val="22"/>
                <w:vertAlign w:val="superscript"/>
              </w:rPr>
              <w:t>b</w:t>
            </w:r>
          </w:p>
        </w:tc>
        <w:tc>
          <w:tcPr>
            <w:tcW w:w="1561" w:type="pct"/>
            <w:noWrap/>
            <w:hideMark/>
          </w:tcPr>
          <w:p w14:paraId="63AE0EF3" w14:textId="77777777" w:rsidR="0007218E" w:rsidRPr="00910F19" w:rsidRDefault="0007218E" w:rsidP="00E01759">
            <w:pPr>
              <w:jc w:val="center"/>
              <w:rPr>
                <w:sz w:val="22"/>
              </w:rPr>
            </w:pPr>
            <w:r w:rsidRPr="00910F19">
              <w:rPr>
                <w:sz w:val="22"/>
              </w:rPr>
              <w:t>19,3 ± 5,94</w:t>
            </w:r>
            <w:r w:rsidRPr="00910F19">
              <w:rPr>
                <w:sz w:val="22"/>
                <w:vertAlign w:val="superscript"/>
              </w:rPr>
              <w:t>b</w:t>
            </w:r>
          </w:p>
        </w:tc>
      </w:tr>
      <w:tr w:rsidR="0007218E" w:rsidRPr="00910F19" w14:paraId="1D4F4140" w14:textId="77777777" w:rsidTr="007B0248">
        <w:trPr>
          <w:trHeight w:val="288"/>
        </w:trPr>
        <w:tc>
          <w:tcPr>
            <w:tcW w:w="484" w:type="pct"/>
            <w:vMerge/>
            <w:hideMark/>
          </w:tcPr>
          <w:p w14:paraId="021F41CC" w14:textId="77777777" w:rsidR="0007218E" w:rsidRPr="00910F19" w:rsidRDefault="0007218E" w:rsidP="00E01759">
            <w:pPr>
              <w:ind w:left="113" w:right="113"/>
              <w:rPr>
                <w:rFonts w:eastAsia="Times New Roman"/>
                <w:b/>
                <w:bCs/>
                <w:sz w:val="22"/>
                <w:lang w:eastAsia="tr-TR"/>
              </w:rPr>
            </w:pPr>
          </w:p>
        </w:tc>
        <w:tc>
          <w:tcPr>
            <w:tcW w:w="609" w:type="pct"/>
            <w:noWrap/>
            <w:hideMark/>
          </w:tcPr>
          <w:p w14:paraId="042BEFC7" w14:textId="77777777" w:rsidR="0007218E" w:rsidRPr="00910F19" w:rsidRDefault="0007218E" w:rsidP="00E01759">
            <w:pPr>
              <w:jc w:val="both"/>
              <w:rPr>
                <w:b/>
                <w:bCs/>
                <w:sz w:val="22"/>
              </w:rPr>
            </w:pPr>
            <w:r w:rsidRPr="00910F19">
              <w:rPr>
                <w:b/>
                <w:bCs/>
                <w:sz w:val="22"/>
              </w:rPr>
              <w:t xml:space="preserve">Bad </w:t>
            </w:r>
          </w:p>
        </w:tc>
        <w:tc>
          <w:tcPr>
            <w:tcW w:w="1094" w:type="pct"/>
            <w:noWrap/>
            <w:hideMark/>
          </w:tcPr>
          <w:p w14:paraId="249A4F68" w14:textId="77777777" w:rsidR="0007218E" w:rsidRPr="00910F19" w:rsidRDefault="0007218E" w:rsidP="00E01759">
            <w:pPr>
              <w:jc w:val="center"/>
              <w:rPr>
                <w:sz w:val="22"/>
              </w:rPr>
            </w:pPr>
            <w:r w:rsidRPr="00910F19">
              <w:rPr>
                <w:sz w:val="22"/>
              </w:rPr>
              <w:t>80,8 ± 17,9</w:t>
            </w:r>
          </w:p>
        </w:tc>
        <w:tc>
          <w:tcPr>
            <w:tcW w:w="1251" w:type="pct"/>
            <w:noWrap/>
            <w:hideMark/>
          </w:tcPr>
          <w:p w14:paraId="4EE51666" w14:textId="77777777" w:rsidR="0007218E" w:rsidRPr="00910F19" w:rsidRDefault="0007218E" w:rsidP="00E01759">
            <w:pPr>
              <w:jc w:val="center"/>
              <w:rPr>
                <w:sz w:val="22"/>
              </w:rPr>
            </w:pPr>
            <w:r w:rsidRPr="00910F19">
              <w:rPr>
                <w:sz w:val="22"/>
              </w:rPr>
              <w:t>28,64 ± 12,74</w:t>
            </w:r>
            <w:r w:rsidRPr="00910F19">
              <w:rPr>
                <w:sz w:val="22"/>
                <w:vertAlign w:val="superscript"/>
              </w:rPr>
              <w:t>b</w:t>
            </w:r>
          </w:p>
        </w:tc>
        <w:tc>
          <w:tcPr>
            <w:tcW w:w="1561" w:type="pct"/>
            <w:noWrap/>
            <w:hideMark/>
          </w:tcPr>
          <w:p w14:paraId="4599188A" w14:textId="77777777" w:rsidR="0007218E" w:rsidRPr="00910F19" w:rsidRDefault="0007218E" w:rsidP="00E01759">
            <w:pPr>
              <w:jc w:val="center"/>
              <w:rPr>
                <w:sz w:val="22"/>
              </w:rPr>
            </w:pPr>
            <w:r w:rsidRPr="00910F19">
              <w:rPr>
                <w:sz w:val="22"/>
              </w:rPr>
              <w:t>27,82 ± 9,13</w:t>
            </w:r>
            <w:r w:rsidRPr="00910F19">
              <w:rPr>
                <w:sz w:val="22"/>
                <w:vertAlign w:val="superscript"/>
              </w:rPr>
              <w:t>c</w:t>
            </w:r>
          </w:p>
        </w:tc>
      </w:tr>
      <w:tr w:rsidR="0007218E" w:rsidRPr="00910F19" w14:paraId="41485A30" w14:textId="77777777" w:rsidTr="007B0248">
        <w:trPr>
          <w:trHeight w:val="401"/>
        </w:trPr>
        <w:tc>
          <w:tcPr>
            <w:tcW w:w="484" w:type="pct"/>
            <w:vMerge/>
            <w:hideMark/>
          </w:tcPr>
          <w:p w14:paraId="0486E2EF" w14:textId="77777777" w:rsidR="0007218E" w:rsidRPr="00910F19" w:rsidRDefault="0007218E" w:rsidP="00E01759">
            <w:pPr>
              <w:ind w:left="113" w:right="113"/>
              <w:rPr>
                <w:rFonts w:eastAsia="Times New Roman"/>
                <w:b/>
                <w:bCs/>
                <w:sz w:val="22"/>
                <w:lang w:eastAsia="tr-TR"/>
              </w:rPr>
            </w:pPr>
          </w:p>
        </w:tc>
        <w:tc>
          <w:tcPr>
            <w:tcW w:w="609" w:type="pct"/>
            <w:noWrap/>
            <w:hideMark/>
          </w:tcPr>
          <w:p w14:paraId="45BCA485" w14:textId="77777777" w:rsidR="0007218E" w:rsidRPr="00910F19" w:rsidRDefault="0007218E" w:rsidP="00E01759">
            <w:pPr>
              <w:jc w:val="both"/>
              <w:rPr>
                <w:b/>
                <w:bCs/>
                <w:sz w:val="22"/>
              </w:rPr>
            </w:pPr>
            <w:r w:rsidRPr="00910F19">
              <w:rPr>
                <w:b/>
                <w:bCs/>
                <w:sz w:val="22"/>
              </w:rPr>
              <w:t>Test Statistic</w:t>
            </w:r>
          </w:p>
        </w:tc>
        <w:tc>
          <w:tcPr>
            <w:tcW w:w="1094" w:type="pct"/>
            <w:noWrap/>
            <w:hideMark/>
          </w:tcPr>
          <w:p w14:paraId="710056E8" w14:textId="77777777" w:rsidR="0007218E" w:rsidRPr="00910F19" w:rsidRDefault="0007218E" w:rsidP="00E01759">
            <w:pPr>
              <w:jc w:val="center"/>
              <w:rPr>
                <w:sz w:val="22"/>
              </w:rPr>
            </w:pPr>
            <w:r w:rsidRPr="00910F19">
              <w:rPr>
                <w:sz w:val="22"/>
              </w:rPr>
              <w:t>1.800</w:t>
            </w:r>
          </w:p>
        </w:tc>
        <w:tc>
          <w:tcPr>
            <w:tcW w:w="1251" w:type="pct"/>
            <w:noWrap/>
            <w:hideMark/>
          </w:tcPr>
          <w:p w14:paraId="35130542" w14:textId="77777777" w:rsidR="0007218E" w:rsidRPr="00910F19" w:rsidRDefault="0007218E" w:rsidP="00E01759">
            <w:pPr>
              <w:jc w:val="center"/>
              <w:rPr>
                <w:sz w:val="22"/>
              </w:rPr>
            </w:pPr>
            <w:r w:rsidRPr="00910F19">
              <w:rPr>
                <w:sz w:val="22"/>
              </w:rPr>
              <w:t>24.646</w:t>
            </w:r>
          </w:p>
        </w:tc>
        <w:tc>
          <w:tcPr>
            <w:tcW w:w="1561" w:type="pct"/>
            <w:noWrap/>
            <w:hideMark/>
          </w:tcPr>
          <w:p w14:paraId="35BD7BEF" w14:textId="77777777" w:rsidR="0007218E" w:rsidRPr="00910F19" w:rsidRDefault="0007218E" w:rsidP="00E01759">
            <w:pPr>
              <w:jc w:val="center"/>
              <w:rPr>
                <w:sz w:val="22"/>
              </w:rPr>
            </w:pPr>
            <w:r w:rsidRPr="00910F19">
              <w:rPr>
                <w:sz w:val="22"/>
              </w:rPr>
              <w:t>17.675</w:t>
            </w:r>
          </w:p>
        </w:tc>
      </w:tr>
      <w:tr w:rsidR="0007218E" w:rsidRPr="00910F19" w14:paraId="3FA12AEE" w14:textId="77777777" w:rsidTr="007B0248">
        <w:trPr>
          <w:trHeight w:val="308"/>
        </w:trPr>
        <w:tc>
          <w:tcPr>
            <w:tcW w:w="484" w:type="pct"/>
            <w:vMerge/>
            <w:hideMark/>
          </w:tcPr>
          <w:p w14:paraId="0FB8BF87" w14:textId="77777777" w:rsidR="0007218E" w:rsidRPr="00910F19" w:rsidRDefault="0007218E" w:rsidP="00E01759">
            <w:pPr>
              <w:ind w:left="113" w:right="113"/>
              <w:rPr>
                <w:rFonts w:eastAsia="Times New Roman"/>
                <w:b/>
                <w:bCs/>
                <w:sz w:val="22"/>
                <w:lang w:eastAsia="tr-TR"/>
              </w:rPr>
            </w:pPr>
          </w:p>
        </w:tc>
        <w:tc>
          <w:tcPr>
            <w:tcW w:w="609" w:type="pct"/>
            <w:noWrap/>
            <w:hideMark/>
          </w:tcPr>
          <w:p w14:paraId="3D985A96" w14:textId="77777777" w:rsidR="0007218E" w:rsidRPr="00910F19" w:rsidRDefault="0007218E" w:rsidP="00E01759">
            <w:pPr>
              <w:jc w:val="both"/>
              <w:rPr>
                <w:b/>
                <w:bCs/>
                <w:sz w:val="22"/>
              </w:rPr>
            </w:pPr>
            <w:r w:rsidRPr="00910F19">
              <w:rPr>
                <w:b/>
                <w:bCs/>
                <w:sz w:val="22"/>
              </w:rPr>
              <w:t>p*</w:t>
            </w:r>
          </w:p>
        </w:tc>
        <w:tc>
          <w:tcPr>
            <w:tcW w:w="1094" w:type="pct"/>
            <w:noWrap/>
            <w:hideMark/>
          </w:tcPr>
          <w:p w14:paraId="18D7FD58" w14:textId="77777777" w:rsidR="0007218E" w:rsidRPr="00910F19" w:rsidRDefault="0007218E" w:rsidP="00E01759">
            <w:pPr>
              <w:jc w:val="center"/>
              <w:rPr>
                <w:sz w:val="22"/>
              </w:rPr>
            </w:pPr>
            <w:r w:rsidRPr="00910F19">
              <w:rPr>
                <w:sz w:val="22"/>
              </w:rPr>
              <w:t>0.168</w:t>
            </w:r>
          </w:p>
        </w:tc>
        <w:tc>
          <w:tcPr>
            <w:tcW w:w="1251" w:type="pct"/>
            <w:noWrap/>
            <w:hideMark/>
          </w:tcPr>
          <w:p w14:paraId="311ECC12" w14:textId="77777777" w:rsidR="0007218E" w:rsidRPr="00910F19" w:rsidRDefault="0007218E" w:rsidP="00E01759">
            <w:pPr>
              <w:jc w:val="center"/>
              <w:rPr>
                <w:b/>
                <w:bCs/>
                <w:sz w:val="22"/>
              </w:rPr>
            </w:pPr>
            <w:r w:rsidRPr="00910F19">
              <w:rPr>
                <w:b/>
                <w:bCs/>
                <w:sz w:val="22"/>
              </w:rPr>
              <w:t>p&lt;0.001</w:t>
            </w:r>
          </w:p>
        </w:tc>
        <w:tc>
          <w:tcPr>
            <w:tcW w:w="1561" w:type="pct"/>
            <w:noWrap/>
            <w:hideMark/>
          </w:tcPr>
          <w:p w14:paraId="0587A3BD" w14:textId="77777777" w:rsidR="0007218E" w:rsidRPr="00910F19" w:rsidRDefault="0007218E" w:rsidP="00E01759">
            <w:pPr>
              <w:jc w:val="center"/>
              <w:rPr>
                <w:b/>
                <w:bCs/>
                <w:sz w:val="22"/>
              </w:rPr>
            </w:pPr>
            <w:r w:rsidRPr="00910F19">
              <w:rPr>
                <w:b/>
                <w:bCs/>
                <w:sz w:val="22"/>
              </w:rPr>
              <w:t>p&lt;0.001</w:t>
            </w:r>
          </w:p>
        </w:tc>
      </w:tr>
      <w:tr w:rsidR="0007218E" w:rsidRPr="00910F19" w14:paraId="250454E5" w14:textId="77777777" w:rsidTr="007B0248">
        <w:trPr>
          <w:trHeight w:val="288"/>
        </w:trPr>
        <w:tc>
          <w:tcPr>
            <w:tcW w:w="484" w:type="pct"/>
            <w:vMerge w:val="restart"/>
            <w:noWrap/>
            <w:textDirection w:val="btLr"/>
            <w:hideMark/>
          </w:tcPr>
          <w:p w14:paraId="24F8B8D1" w14:textId="77777777" w:rsidR="0007218E" w:rsidRPr="00910F19" w:rsidRDefault="0007218E" w:rsidP="00E01759">
            <w:pPr>
              <w:ind w:left="113" w:right="113"/>
              <w:rPr>
                <w:rFonts w:eastAsia="Times New Roman"/>
                <w:b/>
                <w:bCs/>
                <w:sz w:val="22"/>
                <w:lang w:eastAsia="tr-TR"/>
              </w:rPr>
            </w:pPr>
            <w:r w:rsidRPr="00910F19">
              <w:rPr>
                <w:rFonts w:eastAsia="Times New Roman"/>
                <w:b/>
                <w:bCs/>
                <w:sz w:val="22"/>
                <w:lang w:eastAsia="tr-TR"/>
              </w:rPr>
              <w:t>Relationship with Friends</w:t>
            </w:r>
          </w:p>
        </w:tc>
        <w:tc>
          <w:tcPr>
            <w:tcW w:w="609" w:type="pct"/>
            <w:noWrap/>
            <w:hideMark/>
          </w:tcPr>
          <w:p w14:paraId="74D6E0EC" w14:textId="77777777" w:rsidR="0007218E" w:rsidRPr="00910F19" w:rsidRDefault="0007218E" w:rsidP="00E01759">
            <w:pPr>
              <w:rPr>
                <w:rFonts w:eastAsia="Times New Roman"/>
                <w:b/>
                <w:bCs/>
                <w:color w:val="000000"/>
                <w:sz w:val="22"/>
                <w:lang w:eastAsia="tr-TR"/>
              </w:rPr>
            </w:pPr>
            <w:r w:rsidRPr="00910F19">
              <w:rPr>
                <w:b/>
                <w:bCs/>
                <w:sz w:val="22"/>
              </w:rPr>
              <w:t>Good</w:t>
            </w:r>
          </w:p>
        </w:tc>
        <w:tc>
          <w:tcPr>
            <w:tcW w:w="1094" w:type="pct"/>
            <w:noWrap/>
            <w:hideMark/>
          </w:tcPr>
          <w:p w14:paraId="727FA402"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84,21 ± 12,46</w:t>
            </w:r>
            <w:r w:rsidRPr="00910F19">
              <w:rPr>
                <w:rFonts w:eastAsia="Times New Roman"/>
                <w:color w:val="000000"/>
                <w:sz w:val="22"/>
                <w:vertAlign w:val="superscript"/>
                <w:lang w:eastAsia="tr-TR"/>
              </w:rPr>
              <w:t>a</w:t>
            </w:r>
          </w:p>
        </w:tc>
        <w:tc>
          <w:tcPr>
            <w:tcW w:w="1251" w:type="pct"/>
            <w:noWrap/>
            <w:hideMark/>
          </w:tcPr>
          <w:p w14:paraId="25C3DEAF"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17,89 ± 7,41</w:t>
            </w:r>
            <w:r w:rsidRPr="00910F19">
              <w:rPr>
                <w:rFonts w:eastAsia="Times New Roman"/>
                <w:color w:val="000000"/>
                <w:sz w:val="22"/>
                <w:vertAlign w:val="superscript"/>
                <w:lang w:eastAsia="tr-TR"/>
              </w:rPr>
              <w:t>b</w:t>
            </w:r>
          </w:p>
        </w:tc>
        <w:tc>
          <w:tcPr>
            <w:tcW w:w="1561" w:type="pct"/>
            <w:noWrap/>
            <w:hideMark/>
          </w:tcPr>
          <w:p w14:paraId="6642A016"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16,97 ± 6,13</w:t>
            </w:r>
            <w:r w:rsidRPr="00910F19">
              <w:rPr>
                <w:rFonts w:eastAsia="Times New Roman"/>
                <w:color w:val="000000"/>
                <w:sz w:val="22"/>
                <w:vertAlign w:val="superscript"/>
                <w:lang w:eastAsia="tr-TR"/>
              </w:rPr>
              <w:t>b</w:t>
            </w:r>
          </w:p>
        </w:tc>
      </w:tr>
      <w:tr w:rsidR="0007218E" w:rsidRPr="00910F19" w14:paraId="68EEC917" w14:textId="77777777" w:rsidTr="007B0248">
        <w:trPr>
          <w:trHeight w:val="288"/>
        </w:trPr>
        <w:tc>
          <w:tcPr>
            <w:tcW w:w="484" w:type="pct"/>
            <w:vMerge/>
            <w:hideMark/>
          </w:tcPr>
          <w:p w14:paraId="3239940F" w14:textId="77777777" w:rsidR="0007218E" w:rsidRPr="00910F19" w:rsidRDefault="0007218E" w:rsidP="00E01759">
            <w:pPr>
              <w:ind w:left="113" w:right="113"/>
              <w:rPr>
                <w:rFonts w:eastAsia="Times New Roman"/>
                <w:b/>
                <w:bCs/>
                <w:sz w:val="22"/>
                <w:lang w:eastAsia="tr-TR"/>
              </w:rPr>
            </w:pPr>
          </w:p>
        </w:tc>
        <w:tc>
          <w:tcPr>
            <w:tcW w:w="609" w:type="pct"/>
            <w:noWrap/>
            <w:hideMark/>
          </w:tcPr>
          <w:p w14:paraId="65F1C622" w14:textId="77777777" w:rsidR="0007218E" w:rsidRPr="00910F19" w:rsidRDefault="0007218E" w:rsidP="00E01759">
            <w:pPr>
              <w:rPr>
                <w:rFonts w:eastAsia="Times New Roman"/>
                <w:b/>
                <w:bCs/>
                <w:color w:val="000000"/>
                <w:sz w:val="22"/>
                <w:lang w:eastAsia="tr-TR"/>
              </w:rPr>
            </w:pPr>
            <w:r w:rsidRPr="00910F19">
              <w:rPr>
                <w:b/>
                <w:bCs/>
                <w:sz w:val="22"/>
              </w:rPr>
              <w:t>Modarate</w:t>
            </w:r>
          </w:p>
        </w:tc>
        <w:tc>
          <w:tcPr>
            <w:tcW w:w="1094" w:type="pct"/>
            <w:noWrap/>
            <w:hideMark/>
          </w:tcPr>
          <w:p w14:paraId="074AF985"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80,13 ± 14,52</w:t>
            </w:r>
            <w:r w:rsidRPr="00910F19">
              <w:rPr>
                <w:rFonts w:eastAsia="Times New Roman"/>
                <w:color w:val="000000"/>
                <w:sz w:val="22"/>
                <w:vertAlign w:val="superscript"/>
                <w:lang w:eastAsia="tr-TR"/>
              </w:rPr>
              <w:t>a</w:t>
            </w:r>
          </w:p>
        </w:tc>
        <w:tc>
          <w:tcPr>
            <w:tcW w:w="1251" w:type="pct"/>
            <w:noWrap/>
            <w:hideMark/>
          </w:tcPr>
          <w:p w14:paraId="62531DC2"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21,57 ± 8,67</w:t>
            </w:r>
            <w:r w:rsidRPr="00910F19">
              <w:rPr>
                <w:rFonts w:eastAsia="Times New Roman"/>
                <w:color w:val="000000"/>
                <w:sz w:val="22"/>
                <w:vertAlign w:val="superscript"/>
                <w:lang w:eastAsia="tr-TR"/>
              </w:rPr>
              <w:t>ab</w:t>
            </w:r>
          </w:p>
        </w:tc>
        <w:tc>
          <w:tcPr>
            <w:tcW w:w="1561" w:type="pct"/>
            <w:noWrap/>
            <w:hideMark/>
          </w:tcPr>
          <w:p w14:paraId="29A98F64"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20,31 ± 7,18</w:t>
            </w:r>
            <w:r w:rsidRPr="00910F19">
              <w:rPr>
                <w:rFonts w:eastAsia="Times New Roman"/>
                <w:color w:val="000000"/>
                <w:sz w:val="22"/>
                <w:vertAlign w:val="superscript"/>
                <w:lang w:eastAsia="tr-TR"/>
              </w:rPr>
              <w:t>a</w:t>
            </w:r>
          </w:p>
        </w:tc>
      </w:tr>
      <w:tr w:rsidR="0007218E" w:rsidRPr="00910F19" w14:paraId="3AD9DD4A" w14:textId="77777777" w:rsidTr="007B0248">
        <w:trPr>
          <w:trHeight w:val="288"/>
        </w:trPr>
        <w:tc>
          <w:tcPr>
            <w:tcW w:w="484" w:type="pct"/>
            <w:vMerge/>
            <w:hideMark/>
          </w:tcPr>
          <w:p w14:paraId="2BA5686C" w14:textId="77777777" w:rsidR="0007218E" w:rsidRPr="00910F19" w:rsidRDefault="0007218E" w:rsidP="00E01759">
            <w:pPr>
              <w:ind w:left="113" w:right="113"/>
              <w:rPr>
                <w:rFonts w:eastAsia="Times New Roman"/>
                <w:b/>
                <w:bCs/>
                <w:sz w:val="22"/>
                <w:lang w:eastAsia="tr-TR"/>
              </w:rPr>
            </w:pPr>
          </w:p>
        </w:tc>
        <w:tc>
          <w:tcPr>
            <w:tcW w:w="609" w:type="pct"/>
            <w:noWrap/>
            <w:hideMark/>
          </w:tcPr>
          <w:p w14:paraId="03A3D4C0" w14:textId="77777777" w:rsidR="0007218E" w:rsidRPr="00910F19" w:rsidRDefault="0007218E" w:rsidP="00E01759">
            <w:pPr>
              <w:rPr>
                <w:rFonts w:eastAsia="Times New Roman"/>
                <w:b/>
                <w:bCs/>
                <w:color w:val="000000"/>
                <w:sz w:val="22"/>
                <w:lang w:eastAsia="tr-TR"/>
              </w:rPr>
            </w:pPr>
            <w:r w:rsidRPr="00910F19">
              <w:rPr>
                <w:b/>
                <w:bCs/>
                <w:sz w:val="22"/>
              </w:rPr>
              <w:t xml:space="preserve">Bad </w:t>
            </w:r>
          </w:p>
        </w:tc>
        <w:tc>
          <w:tcPr>
            <w:tcW w:w="1094" w:type="pct"/>
            <w:noWrap/>
            <w:hideMark/>
          </w:tcPr>
          <w:p w14:paraId="3F25713D"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61,38 ± 21,8</w:t>
            </w:r>
            <w:r w:rsidRPr="00910F19">
              <w:rPr>
                <w:rFonts w:eastAsia="Times New Roman"/>
                <w:color w:val="000000"/>
                <w:sz w:val="22"/>
                <w:vertAlign w:val="superscript"/>
                <w:lang w:eastAsia="tr-TR"/>
              </w:rPr>
              <w:t>b</w:t>
            </w:r>
          </w:p>
        </w:tc>
        <w:tc>
          <w:tcPr>
            <w:tcW w:w="1251" w:type="pct"/>
            <w:noWrap/>
            <w:hideMark/>
          </w:tcPr>
          <w:p w14:paraId="1A760070"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27,5 ± 12,92</w:t>
            </w:r>
            <w:r w:rsidRPr="00910F19">
              <w:rPr>
                <w:rFonts w:eastAsia="Times New Roman"/>
                <w:color w:val="000000"/>
                <w:sz w:val="22"/>
                <w:vertAlign w:val="superscript"/>
                <w:lang w:eastAsia="tr-TR"/>
              </w:rPr>
              <w:t>a</w:t>
            </w:r>
          </w:p>
        </w:tc>
        <w:tc>
          <w:tcPr>
            <w:tcW w:w="1561" w:type="pct"/>
            <w:noWrap/>
            <w:hideMark/>
          </w:tcPr>
          <w:p w14:paraId="3BFB82E8"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19,5 ± 7,09</w:t>
            </w:r>
            <w:r w:rsidRPr="00910F19">
              <w:rPr>
                <w:rFonts w:eastAsia="Times New Roman"/>
                <w:color w:val="000000"/>
                <w:sz w:val="22"/>
                <w:vertAlign w:val="superscript"/>
                <w:lang w:eastAsia="tr-TR"/>
              </w:rPr>
              <w:t>a</w:t>
            </w:r>
          </w:p>
        </w:tc>
      </w:tr>
      <w:tr w:rsidR="0007218E" w:rsidRPr="00910F19" w14:paraId="01AB87D3" w14:textId="77777777" w:rsidTr="007B0248">
        <w:trPr>
          <w:trHeight w:val="382"/>
        </w:trPr>
        <w:tc>
          <w:tcPr>
            <w:tcW w:w="484" w:type="pct"/>
            <w:vMerge/>
            <w:hideMark/>
          </w:tcPr>
          <w:p w14:paraId="530B4602" w14:textId="77777777" w:rsidR="0007218E" w:rsidRPr="00910F19" w:rsidRDefault="0007218E" w:rsidP="00E01759">
            <w:pPr>
              <w:ind w:left="113" w:right="113"/>
              <w:rPr>
                <w:rFonts w:eastAsia="Times New Roman"/>
                <w:b/>
                <w:bCs/>
                <w:sz w:val="22"/>
                <w:lang w:eastAsia="tr-TR"/>
              </w:rPr>
            </w:pPr>
          </w:p>
        </w:tc>
        <w:tc>
          <w:tcPr>
            <w:tcW w:w="609" w:type="pct"/>
            <w:noWrap/>
            <w:hideMark/>
          </w:tcPr>
          <w:p w14:paraId="7289AAAB" w14:textId="77777777" w:rsidR="0007218E" w:rsidRPr="00910F19" w:rsidRDefault="0007218E" w:rsidP="00E01759">
            <w:pPr>
              <w:rPr>
                <w:rFonts w:eastAsia="Times New Roman"/>
                <w:b/>
                <w:bCs/>
                <w:color w:val="000000"/>
                <w:sz w:val="22"/>
                <w:lang w:eastAsia="tr-TR"/>
              </w:rPr>
            </w:pPr>
            <w:r w:rsidRPr="00910F19">
              <w:rPr>
                <w:b/>
                <w:bCs/>
                <w:sz w:val="22"/>
              </w:rPr>
              <w:t>Test Statistic</w:t>
            </w:r>
          </w:p>
        </w:tc>
        <w:tc>
          <w:tcPr>
            <w:tcW w:w="1094" w:type="pct"/>
            <w:noWrap/>
            <w:hideMark/>
          </w:tcPr>
          <w:p w14:paraId="26654A33"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11.455</w:t>
            </w:r>
          </w:p>
        </w:tc>
        <w:tc>
          <w:tcPr>
            <w:tcW w:w="1251" w:type="pct"/>
            <w:noWrap/>
            <w:hideMark/>
          </w:tcPr>
          <w:p w14:paraId="16DC458B"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18.024</w:t>
            </w:r>
          </w:p>
        </w:tc>
        <w:tc>
          <w:tcPr>
            <w:tcW w:w="1561" w:type="pct"/>
            <w:noWrap/>
            <w:hideMark/>
          </w:tcPr>
          <w:p w14:paraId="1B64B61F"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5.754</w:t>
            </w:r>
          </w:p>
        </w:tc>
      </w:tr>
      <w:tr w:rsidR="0007218E" w:rsidRPr="00910F19" w14:paraId="054141EA" w14:textId="77777777" w:rsidTr="007B0248">
        <w:trPr>
          <w:trHeight w:val="274"/>
        </w:trPr>
        <w:tc>
          <w:tcPr>
            <w:tcW w:w="484" w:type="pct"/>
            <w:vMerge/>
            <w:hideMark/>
          </w:tcPr>
          <w:p w14:paraId="2C8664D9" w14:textId="77777777" w:rsidR="0007218E" w:rsidRPr="00910F19" w:rsidRDefault="0007218E" w:rsidP="00E01759">
            <w:pPr>
              <w:ind w:left="113" w:right="113"/>
              <w:rPr>
                <w:rFonts w:eastAsia="Times New Roman"/>
                <w:b/>
                <w:bCs/>
                <w:sz w:val="22"/>
                <w:lang w:eastAsia="tr-TR"/>
              </w:rPr>
            </w:pPr>
          </w:p>
        </w:tc>
        <w:tc>
          <w:tcPr>
            <w:tcW w:w="609" w:type="pct"/>
            <w:noWrap/>
            <w:hideMark/>
          </w:tcPr>
          <w:p w14:paraId="3AD79F58" w14:textId="77777777" w:rsidR="0007218E" w:rsidRPr="00910F19" w:rsidRDefault="0007218E" w:rsidP="00E01759">
            <w:pPr>
              <w:rPr>
                <w:rFonts w:eastAsia="Times New Roman"/>
                <w:b/>
                <w:bCs/>
                <w:color w:val="000000"/>
                <w:sz w:val="22"/>
                <w:lang w:eastAsia="tr-TR"/>
              </w:rPr>
            </w:pPr>
            <w:r w:rsidRPr="00910F19">
              <w:rPr>
                <w:b/>
                <w:bCs/>
                <w:sz w:val="22"/>
              </w:rPr>
              <w:t>p*</w:t>
            </w:r>
          </w:p>
        </w:tc>
        <w:tc>
          <w:tcPr>
            <w:tcW w:w="1094" w:type="pct"/>
            <w:noWrap/>
            <w:hideMark/>
          </w:tcPr>
          <w:p w14:paraId="7D08BA86" w14:textId="77777777" w:rsidR="0007218E" w:rsidRPr="00910F19" w:rsidRDefault="0007218E" w:rsidP="00E01759">
            <w:pPr>
              <w:jc w:val="center"/>
              <w:rPr>
                <w:rFonts w:eastAsia="Times New Roman"/>
                <w:b/>
                <w:bCs/>
                <w:color w:val="000000"/>
                <w:sz w:val="22"/>
                <w:lang w:eastAsia="tr-TR"/>
              </w:rPr>
            </w:pPr>
            <w:r w:rsidRPr="00910F19">
              <w:rPr>
                <w:rFonts w:eastAsia="Times New Roman"/>
                <w:b/>
                <w:bCs/>
                <w:color w:val="000000"/>
                <w:sz w:val="22"/>
                <w:lang w:eastAsia="tr-TR"/>
              </w:rPr>
              <w:t>p&lt;0.001</w:t>
            </w:r>
          </w:p>
        </w:tc>
        <w:tc>
          <w:tcPr>
            <w:tcW w:w="1251" w:type="pct"/>
            <w:noWrap/>
            <w:hideMark/>
          </w:tcPr>
          <w:p w14:paraId="52E8926D" w14:textId="77777777" w:rsidR="0007218E" w:rsidRPr="00910F19" w:rsidRDefault="0007218E" w:rsidP="00E01759">
            <w:pPr>
              <w:jc w:val="center"/>
              <w:rPr>
                <w:rFonts w:eastAsia="Times New Roman"/>
                <w:b/>
                <w:bCs/>
                <w:color w:val="000000"/>
                <w:sz w:val="22"/>
                <w:lang w:eastAsia="tr-TR"/>
              </w:rPr>
            </w:pPr>
            <w:r w:rsidRPr="00910F19">
              <w:rPr>
                <w:rFonts w:eastAsia="Times New Roman"/>
                <w:b/>
                <w:bCs/>
                <w:color w:val="000000"/>
                <w:sz w:val="22"/>
                <w:lang w:eastAsia="tr-TR"/>
              </w:rPr>
              <w:t>0.012</w:t>
            </w:r>
          </w:p>
        </w:tc>
        <w:tc>
          <w:tcPr>
            <w:tcW w:w="1561" w:type="pct"/>
            <w:noWrap/>
            <w:hideMark/>
          </w:tcPr>
          <w:p w14:paraId="3F46413B" w14:textId="77777777" w:rsidR="0007218E" w:rsidRPr="00910F19" w:rsidRDefault="0007218E" w:rsidP="00E01759">
            <w:pPr>
              <w:jc w:val="center"/>
              <w:rPr>
                <w:rFonts w:eastAsia="Times New Roman"/>
                <w:b/>
                <w:bCs/>
                <w:color w:val="000000"/>
                <w:sz w:val="22"/>
                <w:lang w:eastAsia="tr-TR"/>
              </w:rPr>
            </w:pPr>
            <w:r w:rsidRPr="00910F19">
              <w:rPr>
                <w:rFonts w:eastAsia="Times New Roman"/>
                <w:b/>
                <w:bCs/>
                <w:color w:val="000000"/>
                <w:sz w:val="22"/>
                <w:lang w:eastAsia="tr-TR"/>
              </w:rPr>
              <w:t>0.004</w:t>
            </w:r>
          </w:p>
        </w:tc>
      </w:tr>
      <w:tr w:rsidR="0007218E" w:rsidRPr="00910F19" w14:paraId="5CCAB398" w14:textId="77777777" w:rsidTr="007B0248">
        <w:trPr>
          <w:trHeight w:val="300"/>
        </w:trPr>
        <w:tc>
          <w:tcPr>
            <w:tcW w:w="484" w:type="pct"/>
            <w:vMerge w:val="restart"/>
            <w:noWrap/>
            <w:textDirection w:val="btLr"/>
            <w:hideMark/>
          </w:tcPr>
          <w:p w14:paraId="338A5A71" w14:textId="77777777" w:rsidR="0007218E" w:rsidRPr="00910F19" w:rsidRDefault="0007218E" w:rsidP="00E01759">
            <w:pPr>
              <w:ind w:left="113" w:right="113"/>
              <w:rPr>
                <w:rFonts w:eastAsia="Times New Roman"/>
                <w:b/>
                <w:bCs/>
                <w:sz w:val="22"/>
                <w:lang w:eastAsia="tr-TR"/>
              </w:rPr>
            </w:pPr>
            <w:r w:rsidRPr="00910F19">
              <w:rPr>
                <w:rFonts w:eastAsia="Times New Roman"/>
                <w:b/>
                <w:bCs/>
                <w:sz w:val="22"/>
                <w:lang w:eastAsia="tr-TR"/>
              </w:rPr>
              <w:t>Psychological State</w:t>
            </w:r>
          </w:p>
        </w:tc>
        <w:tc>
          <w:tcPr>
            <w:tcW w:w="609" w:type="pct"/>
            <w:noWrap/>
            <w:hideMark/>
          </w:tcPr>
          <w:p w14:paraId="5DBC6FE0" w14:textId="77777777" w:rsidR="0007218E" w:rsidRPr="00910F19" w:rsidRDefault="0007218E" w:rsidP="00E01759">
            <w:pPr>
              <w:rPr>
                <w:rFonts w:eastAsia="Times New Roman"/>
                <w:b/>
                <w:bCs/>
                <w:color w:val="000000"/>
                <w:sz w:val="22"/>
                <w:lang w:eastAsia="tr-TR"/>
              </w:rPr>
            </w:pPr>
            <w:r w:rsidRPr="00910F19">
              <w:rPr>
                <w:b/>
                <w:bCs/>
                <w:sz w:val="22"/>
              </w:rPr>
              <w:t>Good</w:t>
            </w:r>
          </w:p>
        </w:tc>
        <w:tc>
          <w:tcPr>
            <w:tcW w:w="1094" w:type="pct"/>
            <w:noWrap/>
            <w:hideMark/>
          </w:tcPr>
          <w:p w14:paraId="211CC183"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84,14 ± 12,15</w:t>
            </w:r>
          </w:p>
        </w:tc>
        <w:tc>
          <w:tcPr>
            <w:tcW w:w="1251" w:type="pct"/>
            <w:noWrap/>
            <w:hideMark/>
          </w:tcPr>
          <w:p w14:paraId="67388FF6"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17,72 ± 6,29</w:t>
            </w:r>
            <w:r w:rsidRPr="00910F19">
              <w:rPr>
                <w:rFonts w:eastAsia="Times New Roman"/>
                <w:color w:val="000000"/>
                <w:sz w:val="22"/>
                <w:vertAlign w:val="superscript"/>
                <w:lang w:eastAsia="tr-TR"/>
              </w:rPr>
              <w:t>a</w:t>
            </w:r>
          </w:p>
        </w:tc>
        <w:tc>
          <w:tcPr>
            <w:tcW w:w="1561" w:type="pct"/>
            <w:noWrap/>
            <w:hideMark/>
          </w:tcPr>
          <w:p w14:paraId="7FF7B43E"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17,14 ± 5,77</w:t>
            </w:r>
            <w:r w:rsidRPr="00910F19">
              <w:rPr>
                <w:rFonts w:eastAsia="Times New Roman"/>
                <w:color w:val="000000"/>
                <w:sz w:val="22"/>
                <w:vertAlign w:val="superscript"/>
                <w:lang w:eastAsia="tr-TR"/>
              </w:rPr>
              <w:t>b</w:t>
            </w:r>
          </w:p>
        </w:tc>
      </w:tr>
      <w:tr w:rsidR="0007218E" w:rsidRPr="00910F19" w14:paraId="287C0273" w14:textId="77777777" w:rsidTr="007B0248">
        <w:trPr>
          <w:trHeight w:val="288"/>
        </w:trPr>
        <w:tc>
          <w:tcPr>
            <w:tcW w:w="484" w:type="pct"/>
            <w:vMerge/>
            <w:hideMark/>
          </w:tcPr>
          <w:p w14:paraId="6758BED5" w14:textId="77777777" w:rsidR="0007218E" w:rsidRPr="00910F19" w:rsidRDefault="0007218E" w:rsidP="00E01759">
            <w:pPr>
              <w:ind w:left="113" w:right="113"/>
              <w:rPr>
                <w:rFonts w:eastAsia="Times New Roman"/>
                <w:b/>
                <w:bCs/>
                <w:sz w:val="22"/>
                <w:lang w:eastAsia="tr-TR"/>
              </w:rPr>
            </w:pPr>
          </w:p>
        </w:tc>
        <w:tc>
          <w:tcPr>
            <w:tcW w:w="609" w:type="pct"/>
            <w:noWrap/>
            <w:hideMark/>
          </w:tcPr>
          <w:p w14:paraId="529DF1CE" w14:textId="77777777" w:rsidR="0007218E" w:rsidRPr="00910F19" w:rsidRDefault="0007218E" w:rsidP="00E01759">
            <w:pPr>
              <w:rPr>
                <w:rFonts w:eastAsia="Times New Roman"/>
                <w:b/>
                <w:bCs/>
                <w:color w:val="000000"/>
                <w:sz w:val="22"/>
                <w:lang w:eastAsia="tr-TR"/>
              </w:rPr>
            </w:pPr>
            <w:r w:rsidRPr="00910F19">
              <w:rPr>
                <w:b/>
                <w:bCs/>
                <w:sz w:val="22"/>
              </w:rPr>
              <w:t>Modarate</w:t>
            </w:r>
          </w:p>
        </w:tc>
        <w:tc>
          <w:tcPr>
            <w:tcW w:w="1094" w:type="pct"/>
            <w:noWrap/>
            <w:hideMark/>
          </w:tcPr>
          <w:p w14:paraId="1052526A"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81,58 ± 14,26</w:t>
            </w:r>
          </w:p>
        </w:tc>
        <w:tc>
          <w:tcPr>
            <w:tcW w:w="1251" w:type="pct"/>
            <w:noWrap/>
            <w:hideMark/>
          </w:tcPr>
          <w:p w14:paraId="41307989"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19,26 ± 7,82</w:t>
            </w:r>
            <w:r w:rsidRPr="00910F19">
              <w:rPr>
                <w:rFonts w:eastAsia="Times New Roman"/>
                <w:color w:val="000000"/>
                <w:sz w:val="22"/>
                <w:vertAlign w:val="superscript"/>
                <w:lang w:eastAsia="tr-TR"/>
              </w:rPr>
              <w:t>a</w:t>
            </w:r>
          </w:p>
        </w:tc>
        <w:tc>
          <w:tcPr>
            <w:tcW w:w="1561" w:type="pct"/>
            <w:noWrap/>
            <w:hideMark/>
          </w:tcPr>
          <w:p w14:paraId="7BB34C1E"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17,65 ± 5,91</w:t>
            </w:r>
            <w:r w:rsidRPr="00910F19">
              <w:rPr>
                <w:rFonts w:eastAsia="Times New Roman"/>
                <w:color w:val="000000"/>
                <w:sz w:val="22"/>
                <w:vertAlign w:val="superscript"/>
                <w:lang w:eastAsia="tr-TR"/>
              </w:rPr>
              <w:t>b</w:t>
            </w:r>
          </w:p>
        </w:tc>
      </w:tr>
      <w:tr w:rsidR="0007218E" w:rsidRPr="00910F19" w14:paraId="259A60DC" w14:textId="77777777" w:rsidTr="007B0248">
        <w:trPr>
          <w:trHeight w:val="288"/>
        </w:trPr>
        <w:tc>
          <w:tcPr>
            <w:tcW w:w="484" w:type="pct"/>
            <w:vMerge/>
            <w:hideMark/>
          </w:tcPr>
          <w:p w14:paraId="3876D0D1" w14:textId="77777777" w:rsidR="0007218E" w:rsidRPr="00910F19" w:rsidRDefault="0007218E" w:rsidP="00E01759">
            <w:pPr>
              <w:ind w:left="113" w:right="113"/>
              <w:rPr>
                <w:rFonts w:eastAsia="Times New Roman"/>
                <w:b/>
                <w:bCs/>
                <w:sz w:val="22"/>
                <w:lang w:eastAsia="tr-TR"/>
              </w:rPr>
            </w:pPr>
          </w:p>
        </w:tc>
        <w:tc>
          <w:tcPr>
            <w:tcW w:w="609" w:type="pct"/>
            <w:noWrap/>
            <w:hideMark/>
          </w:tcPr>
          <w:p w14:paraId="4135B000" w14:textId="77777777" w:rsidR="0007218E" w:rsidRPr="00910F19" w:rsidRDefault="0007218E" w:rsidP="00E01759">
            <w:pPr>
              <w:rPr>
                <w:rFonts w:eastAsia="Times New Roman"/>
                <w:b/>
                <w:bCs/>
                <w:color w:val="000000"/>
                <w:sz w:val="22"/>
                <w:lang w:eastAsia="tr-TR"/>
              </w:rPr>
            </w:pPr>
            <w:r w:rsidRPr="00910F19">
              <w:rPr>
                <w:b/>
                <w:bCs/>
                <w:sz w:val="22"/>
              </w:rPr>
              <w:t xml:space="preserve">Bad </w:t>
            </w:r>
          </w:p>
        </w:tc>
        <w:tc>
          <w:tcPr>
            <w:tcW w:w="1094" w:type="pct"/>
            <w:noWrap/>
            <w:hideMark/>
          </w:tcPr>
          <w:p w14:paraId="43ADD42E"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76,24 ± 18,54</w:t>
            </w:r>
          </w:p>
        </w:tc>
        <w:tc>
          <w:tcPr>
            <w:tcW w:w="1251" w:type="pct"/>
            <w:noWrap/>
            <w:hideMark/>
          </w:tcPr>
          <w:p w14:paraId="7EB1BCED"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24,82 ± 12,03</w:t>
            </w:r>
            <w:r w:rsidRPr="00910F19">
              <w:rPr>
                <w:rFonts w:eastAsia="Times New Roman"/>
                <w:color w:val="000000"/>
                <w:sz w:val="22"/>
                <w:vertAlign w:val="superscript"/>
                <w:lang w:eastAsia="tr-TR"/>
              </w:rPr>
              <w:t>b</w:t>
            </w:r>
          </w:p>
        </w:tc>
        <w:tc>
          <w:tcPr>
            <w:tcW w:w="1561" w:type="pct"/>
            <w:noWrap/>
            <w:hideMark/>
          </w:tcPr>
          <w:p w14:paraId="03A9D699"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22,03 ± 8,98</w:t>
            </w:r>
            <w:r w:rsidRPr="00910F19">
              <w:rPr>
                <w:rFonts w:eastAsia="Times New Roman"/>
                <w:color w:val="000000"/>
                <w:sz w:val="22"/>
                <w:vertAlign w:val="superscript"/>
                <w:lang w:eastAsia="tr-TR"/>
              </w:rPr>
              <w:t>a</w:t>
            </w:r>
          </w:p>
        </w:tc>
      </w:tr>
      <w:tr w:rsidR="0007218E" w:rsidRPr="00910F19" w14:paraId="25DF846B" w14:textId="77777777" w:rsidTr="007B0248">
        <w:trPr>
          <w:trHeight w:val="288"/>
        </w:trPr>
        <w:tc>
          <w:tcPr>
            <w:tcW w:w="484" w:type="pct"/>
            <w:vMerge/>
            <w:hideMark/>
          </w:tcPr>
          <w:p w14:paraId="2E829105" w14:textId="77777777" w:rsidR="0007218E" w:rsidRPr="00910F19" w:rsidRDefault="0007218E" w:rsidP="00E01759">
            <w:pPr>
              <w:ind w:left="113" w:right="113"/>
              <w:rPr>
                <w:rFonts w:eastAsia="Times New Roman"/>
                <w:b/>
                <w:bCs/>
                <w:sz w:val="22"/>
                <w:lang w:eastAsia="tr-TR"/>
              </w:rPr>
            </w:pPr>
          </w:p>
        </w:tc>
        <w:tc>
          <w:tcPr>
            <w:tcW w:w="609" w:type="pct"/>
            <w:noWrap/>
            <w:hideMark/>
          </w:tcPr>
          <w:p w14:paraId="62023006" w14:textId="77777777" w:rsidR="0007218E" w:rsidRPr="00910F19" w:rsidRDefault="0007218E" w:rsidP="00E01759">
            <w:pPr>
              <w:rPr>
                <w:rFonts w:eastAsia="Times New Roman"/>
                <w:b/>
                <w:bCs/>
                <w:color w:val="000000"/>
                <w:sz w:val="22"/>
                <w:lang w:eastAsia="tr-TR"/>
              </w:rPr>
            </w:pPr>
            <w:r w:rsidRPr="00910F19">
              <w:rPr>
                <w:b/>
                <w:bCs/>
                <w:sz w:val="22"/>
              </w:rPr>
              <w:t>Test Statistic</w:t>
            </w:r>
          </w:p>
        </w:tc>
        <w:tc>
          <w:tcPr>
            <w:tcW w:w="1094" w:type="pct"/>
            <w:noWrap/>
            <w:hideMark/>
          </w:tcPr>
          <w:p w14:paraId="08F953C3"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75.740</w:t>
            </w:r>
          </w:p>
        </w:tc>
        <w:tc>
          <w:tcPr>
            <w:tcW w:w="1251" w:type="pct"/>
            <w:noWrap/>
            <w:hideMark/>
          </w:tcPr>
          <w:p w14:paraId="600F23CC"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74.214</w:t>
            </w:r>
          </w:p>
        </w:tc>
        <w:tc>
          <w:tcPr>
            <w:tcW w:w="1561" w:type="pct"/>
            <w:noWrap/>
            <w:hideMark/>
          </w:tcPr>
          <w:p w14:paraId="3FDD3FA5"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78.577</w:t>
            </w:r>
          </w:p>
        </w:tc>
      </w:tr>
      <w:tr w:rsidR="0007218E" w:rsidRPr="00910F19" w14:paraId="625D91AB" w14:textId="77777777" w:rsidTr="007B0248">
        <w:trPr>
          <w:trHeight w:val="456"/>
        </w:trPr>
        <w:tc>
          <w:tcPr>
            <w:tcW w:w="484" w:type="pct"/>
            <w:vMerge/>
            <w:hideMark/>
          </w:tcPr>
          <w:p w14:paraId="0AE7D0CB" w14:textId="77777777" w:rsidR="0007218E" w:rsidRPr="00910F19" w:rsidRDefault="0007218E" w:rsidP="00E01759">
            <w:pPr>
              <w:ind w:left="113" w:right="113"/>
              <w:rPr>
                <w:rFonts w:eastAsia="Times New Roman"/>
                <w:b/>
                <w:bCs/>
                <w:sz w:val="22"/>
                <w:lang w:eastAsia="tr-TR"/>
              </w:rPr>
            </w:pPr>
          </w:p>
        </w:tc>
        <w:tc>
          <w:tcPr>
            <w:tcW w:w="609" w:type="pct"/>
            <w:noWrap/>
            <w:hideMark/>
          </w:tcPr>
          <w:p w14:paraId="7A41C001" w14:textId="77777777" w:rsidR="0007218E" w:rsidRPr="00910F19" w:rsidRDefault="0007218E" w:rsidP="00E01759">
            <w:pPr>
              <w:rPr>
                <w:rFonts w:eastAsia="Times New Roman"/>
                <w:b/>
                <w:bCs/>
                <w:color w:val="000000"/>
                <w:sz w:val="22"/>
                <w:lang w:eastAsia="tr-TR"/>
              </w:rPr>
            </w:pPr>
            <w:r w:rsidRPr="00910F19">
              <w:rPr>
                <w:b/>
                <w:bCs/>
                <w:sz w:val="22"/>
              </w:rPr>
              <w:t>p*</w:t>
            </w:r>
          </w:p>
        </w:tc>
        <w:tc>
          <w:tcPr>
            <w:tcW w:w="1094" w:type="pct"/>
            <w:noWrap/>
            <w:hideMark/>
          </w:tcPr>
          <w:p w14:paraId="476FD269"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0.063</w:t>
            </w:r>
          </w:p>
        </w:tc>
        <w:tc>
          <w:tcPr>
            <w:tcW w:w="1251" w:type="pct"/>
            <w:noWrap/>
            <w:hideMark/>
          </w:tcPr>
          <w:p w14:paraId="27E7DD4A" w14:textId="77777777" w:rsidR="0007218E" w:rsidRPr="00910F19" w:rsidRDefault="0007218E" w:rsidP="00E01759">
            <w:pPr>
              <w:jc w:val="center"/>
              <w:rPr>
                <w:rFonts w:eastAsia="Times New Roman"/>
                <w:b/>
                <w:bCs/>
                <w:color w:val="000000"/>
                <w:sz w:val="22"/>
                <w:lang w:eastAsia="tr-TR"/>
              </w:rPr>
            </w:pPr>
            <w:r w:rsidRPr="00910F19">
              <w:rPr>
                <w:rFonts w:eastAsia="Times New Roman"/>
                <w:b/>
                <w:bCs/>
                <w:color w:val="000000"/>
                <w:sz w:val="22"/>
                <w:lang w:eastAsia="tr-TR"/>
              </w:rPr>
              <w:t>0.005</w:t>
            </w:r>
          </w:p>
        </w:tc>
        <w:tc>
          <w:tcPr>
            <w:tcW w:w="1561" w:type="pct"/>
            <w:noWrap/>
            <w:hideMark/>
          </w:tcPr>
          <w:p w14:paraId="05211CE1" w14:textId="77777777" w:rsidR="0007218E" w:rsidRPr="00910F19" w:rsidRDefault="0007218E" w:rsidP="00E01759">
            <w:pPr>
              <w:jc w:val="center"/>
              <w:rPr>
                <w:rFonts w:eastAsia="Times New Roman"/>
                <w:b/>
                <w:bCs/>
                <w:color w:val="000000"/>
                <w:sz w:val="22"/>
                <w:lang w:eastAsia="tr-TR"/>
              </w:rPr>
            </w:pPr>
            <w:r w:rsidRPr="00910F19">
              <w:rPr>
                <w:rFonts w:eastAsia="Times New Roman"/>
                <w:b/>
                <w:bCs/>
                <w:color w:val="000000"/>
                <w:sz w:val="22"/>
                <w:lang w:eastAsia="tr-TR"/>
              </w:rPr>
              <w:t>0.016</w:t>
            </w:r>
          </w:p>
        </w:tc>
      </w:tr>
      <w:tr w:rsidR="0007218E" w:rsidRPr="00910F19" w14:paraId="2166F130" w14:textId="77777777" w:rsidTr="007B0248">
        <w:trPr>
          <w:trHeight w:val="300"/>
        </w:trPr>
        <w:tc>
          <w:tcPr>
            <w:tcW w:w="484" w:type="pct"/>
            <w:vMerge w:val="restart"/>
            <w:noWrap/>
            <w:textDirection w:val="btLr"/>
            <w:vAlign w:val="center"/>
            <w:hideMark/>
          </w:tcPr>
          <w:p w14:paraId="3AAA3439" w14:textId="77777777" w:rsidR="0007218E" w:rsidRPr="00910F19" w:rsidRDefault="0007218E" w:rsidP="00E01759">
            <w:pPr>
              <w:ind w:left="113" w:right="113"/>
              <w:rPr>
                <w:rFonts w:eastAsia="Times New Roman"/>
                <w:b/>
                <w:bCs/>
                <w:sz w:val="22"/>
                <w:lang w:eastAsia="tr-TR"/>
              </w:rPr>
            </w:pPr>
            <w:r w:rsidRPr="00910F19">
              <w:rPr>
                <w:rFonts w:eastAsia="Times New Roman"/>
                <w:b/>
                <w:bCs/>
                <w:sz w:val="22"/>
                <w:lang w:eastAsia="tr-TR"/>
              </w:rPr>
              <w:t>Academic Success Status</w:t>
            </w:r>
          </w:p>
        </w:tc>
        <w:tc>
          <w:tcPr>
            <w:tcW w:w="609" w:type="pct"/>
            <w:noWrap/>
            <w:hideMark/>
          </w:tcPr>
          <w:p w14:paraId="2EA24626" w14:textId="77777777" w:rsidR="0007218E" w:rsidRPr="00910F19" w:rsidRDefault="0007218E" w:rsidP="00E01759">
            <w:pPr>
              <w:rPr>
                <w:rFonts w:eastAsia="Times New Roman"/>
                <w:b/>
                <w:bCs/>
                <w:color w:val="000000"/>
                <w:sz w:val="22"/>
                <w:lang w:eastAsia="tr-TR"/>
              </w:rPr>
            </w:pPr>
            <w:r w:rsidRPr="00910F19">
              <w:rPr>
                <w:b/>
                <w:bCs/>
                <w:sz w:val="22"/>
              </w:rPr>
              <w:t>Good</w:t>
            </w:r>
          </w:p>
        </w:tc>
        <w:tc>
          <w:tcPr>
            <w:tcW w:w="1094" w:type="pct"/>
            <w:noWrap/>
            <w:hideMark/>
          </w:tcPr>
          <w:p w14:paraId="2269F8AC"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83,55 ± 11,96</w:t>
            </w:r>
            <w:r w:rsidRPr="00910F19">
              <w:rPr>
                <w:rFonts w:eastAsia="Times New Roman"/>
                <w:color w:val="000000"/>
                <w:sz w:val="22"/>
                <w:vertAlign w:val="superscript"/>
                <w:lang w:eastAsia="tr-TR"/>
              </w:rPr>
              <w:t>a</w:t>
            </w:r>
          </w:p>
        </w:tc>
        <w:tc>
          <w:tcPr>
            <w:tcW w:w="1251" w:type="pct"/>
            <w:noWrap/>
            <w:hideMark/>
          </w:tcPr>
          <w:p w14:paraId="5675A24B"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19,35 ± 8,2</w:t>
            </w:r>
          </w:p>
        </w:tc>
        <w:tc>
          <w:tcPr>
            <w:tcW w:w="1561" w:type="pct"/>
            <w:noWrap/>
            <w:hideMark/>
          </w:tcPr>
          <w:p w14:paraId="79DFFFD8"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17,67 ± 6,28</w:t>
            </w:r>
            <w:r w:rsidRPr="00910F19">
              <w:rPr>
                <w:rFonts w:eastAsia="Times New Roman"/>
                <w:color w:val="000000"/>
                <w:sz w:val="22"/>
                <w:vertAlign w:val="superscript"/>
                <w:lang w:eastAsia="tr-TR"/>
              </w:rPr>
              <w:t>a</w:t>
            </w:r>
          </w:p>
        </w:tc>
      </w:tr>
      <w:tr w:rsidR="0007218E" w:rsidRPr="00910F19" w14:paraId="7F745CBA" w14:textId="77777777" w:rsidTr="007B0248">
        <w:trPr>
          <w:trHeight w:val="288"/>
        </w:trPr>
        <w:tc>
          <w:tcPr>
            <w:tcW w:w="484" w:type="pct"/>
            <w:vMerge/>
            <w:hideMark/>
          </w:tcPr>
          <w:p w14:paraId="053F91B0" w14:textId="77777777" w:rsidR="0007218E" w:rsidRPr="00910F19" w:rsidRDefault="0007218E" w:rsidP="00E01759">
            <w:pPr>
              <w:ind w:left="113" w:right="113"/>
              <w:rPr>
                <w:rFonts w:eastAsia="Times New Roman"/>
                <w:b/>
                <w:bCs/>
                <w:sz w:val="22"/>
                <w:lang w:eastAsia="tr-TR"/>
              </w:rPr>
            </w:pPr>
          </w:p>
        </w:tc>
        <w:tc>
          <w:tcPr>
            <w:tcW w:w="609" w:type="pct"/>
            <w:noWrap/>
            <w:hideMark/>
          </w:tcPr>
          <w:p w14:paraId="72C4B8D8" w14:textId="77777777" w:rsidR="0007218E" w:rsidRPr="00910F19" w:rsidRDefault="0007218E" w:rsidP="00E01759">
            <w:pPr>
              <w:rPr>
                <w:rFonts w:eastAsia="Times New Roman"/>
                <w:b/>
                <w:bCs/>
                <w:color w:val="000000"/>
                <w:sz w:val="22"/>
                <w:lang w:eastAsia="tr-TR"/>
              </w:rPr>
            </w:pPr>
            <w:r w:rsidRPr="00910F19">
              <w:rPr>
                <w:b/>
                <w:bCs/>
                <w:sz w:val="22"/>
              </w:rPr>
              <w:t>Modarate</w:t>
            </w:r>
          </w:p>
        </w:tc>
        <w:tc>
          <w:tcPr>
            <w:tcW w:w="1094" w:type="pct"/>
            <w:noWrap/>
            <w:hideMark/>
          </w:tcPr>
          <w:p w14:paraId="7FF4213D"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80,73 ± 16</w:t>
            </w:r>
            <w:r w:rsidRPr="00910F19">
              <w:rPr>
                <w:rFonts w:eastAsia="Times New Roman"/>
                <w:color w:val="000000"/>
                <w:sz w:val="22"/>
                <w:vertAlign w:val="superscript"/>
                <w:lang w:eastAsia="tr-TR"/>
              </w:rPr>
              <w:t>a</w:t>
            </w:r>
          </w:p>
        </w:tc>
        <w:tc>
          <w:tcPr>
            <w:tcW w:w="1251" w:type="pct"/>
            <w:noWrap/>
            <w:hideMark/>
          </w:tcPr>
          <w:p w14:paraId="53AC1B38"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19,55 ± 8,62</w:t>
            </w:r>
          </w:p>
        </w:tc>
        <w:tc>
          <w:tcPr>
            <w:tcW w:w="1561" w:type="pct"/>
            <w:noWrap/>
            <w:hideMark/>
          </w:tcPr>
          <w:p w14:paraId="0C9D0924"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18,08 ± 6,48</w:t>
            </w:r>
            <w:r w:rsidRPr="00910F19">
              <w:rPr>
                <w:rFonts w:eastAsia="Times New Roman"/>
                <w:color w:val="000000"/>
                <w:sz w:val="22"/>
                <w:vertAlign w:val="superscript"/>
                <w:lang w:eastAsia="tr-TR"/>
              </w:rPr>
              <w:t>a</w:t>
            </w:r>
          </w:p>
        </w:tc>
      </w:tr>
      <w:tr w:rsidR="0007218E" w:rsidRPr="00910F19" w14:paraId="29B620C9" w14:textId="77777777" w:rsidTr="007B0248">
        <w:trPr>
          <w:trHeight w:val="288"/>
        </w:trPr>
        <w:tc>
          <w:tcPr>
            <w:tcW w:w="484" w:type="pct"/>
            <w:vMerge/>
            <w:hideMark/>
          </w:tcPr>
          <w:p w14:paraId="2E1643AF" w14:textId="77777777" w:rsidR="0007218E" w:rsidRPr="00910F19" w:rsidRDefault="0007218E" w:rsidP="00E01759">
            <w:pPr>
              <w:ind w:left="113" w:right="113"/>
              <w:rPr>
                <w:rFonts w:eastAsia="Times New Roman"/>
                <w:b/>
                <w:bCs/>
                <w:sz w:val="22"/>
                <w:lang w:eastAsia="tr-TR"/>
              </w:rPr>
            </w:pPr>
          </w:p>
        </w:tc>
        <w:tc>
          <w:tcPr>
            <w:tcW w:w="609" w:type="pct"/>
            <w:noWrap/>
            <w:hideMark/>
          </w:tcPr>
          <w:p w14:paraId="272F4AA5" w14:textId="77777777" w:rsidR="0007218E" w:rsidRPr="00910F19" w:rsidRDefault="0007218E" w:rsidP="00E01759">
            <w:pPr>
              <w:rPr>
                <w:rFonts w:eastAsia="Times New Roman"/>
                <w:b/>
                <w:bCs/>
                <w:color w:val="000000"/>
                <w:sz w:val="22"/>
                <w:lang w:eastAsia="tr-TR"/>
              </w:rPr>
            </w:pPr>
            <w:r w:rsidRPr="00910F19">
              <w:rPr>
                <w:b/>
                <w:bCs/>
                <w:sz w:val="22"/>
              </w:rPr>
              <w:t xml:space="preserve">Bad </w:t>
            </w:r>
          </w:p>
        </w:tc>
        <w:tc>
          <w:tcPr>
            <w:tcW w:w="1094" w:type="pct"/>
            <w:noWrap/>
            <w:hideMark/>
          </w:tcPr>
          <w:p w14:paraId="5C4F6D03"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69,5 ± 21,35</w:t>
            </w:r>
            <w:r w:rsidRPr="00910F19">
              <w:rPr>
                <w:rFonts w:eastAsia="Times New Roman"/>
                <w:color w:val="000000"/>
                <w:sz w:val="22"/>
                <w:vertAlign w:val="superscript"/>
                <w:lang w:eastAsia="tr-TR"/>
              </w:rPr>
              <w:t>b</w:t>
            </w:r>
          </w:p>
        </w:tc>
        <w:tc>
          <w:tcPr>
            <w:tcW w:w="1251" w:type="pct"/>
            <w:noWrap/>
            <w:hideMark/>
          </w:tcPr>
          <w:p w14:paraId="6E15FA75"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20,67 ± 10,5</w:t>
            </w:r>
          </w:p>
        </w:tc>
        <w:tc>
          <w:tcPr>
            <w:tcW w:w="1561" w:type="pct"/>
            <w:noWrap/>
            <w:hideMark/>
          </w:tcPr>
          <w:p w14:paraId="5C3649B2"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29 ± 8,05</w:t>
            </w:r>
            <w:r w:rsidRPr="00910F19">
              <w:rPr>
                <w:rFonts w:eastAsia="Times New Roman"/>
                <w:color w:val="000000"/>
                <w:sz w:val="22"/>
                <w:vertAlign w:val="superscript"/>
                <w:lang w:eastAsia="tr-TR"/>
              </w:rPr>
              <w:t>b</w:t>
            </w:r>
          </w:p>
        </w:tc>
      </w:tr>
      <w:tr w:rsidR="0007218E" w:rsidRPr="00910F19" w14:paraId="78FD23B5" w14:textId="77777777" w:rsidTr="007B0248">
        <w:trPr>
          <w:trHeight w:val="288"/>
        </w:trPr>
        <w:tc>
          <w:tcPr>
            <w:tcW w:w="484" w:type="pct"/>
            <w:vMerge/>
            <w:hideMark/>
          </w:tcPr>
          <w:p w14:paraId="4B1480CE" w14:textId="77777777" w:rsidR="0007218E" w:rsidRPr="00910F19" w:rsidRDefault="0007218E" w:rsidP="00E01759">
            <w:pPr>
              <w:ind w:left="113" w:right="113"/>
              <w:rPr>
                <w:rFonts w:eastAsia="Times New Roman"/>
                <w:b/>
                <w:bCs/>
                <w:sz w:val="22"/>
                <w:lang w:eastAsia="tr-TR"/>
              </w:rPr>
            </w:pPr>
          </w:p>
        </w:tc>
        <w:tc>
          <w:tcPr>
            <w:tcW w:w="609" w:type="pct"/>
            <w:noWrap/>
            <w:hideMark/>
          </w:tcPr>
          <w:p w14:paraId="6C9E4B1B" w14:textId="77777777" w:rsidR="0007218E" w:rsidRPr="00910F19" w:rsidRDefault="0007218E" w:rsidP="00E01759">
            <w:pPr>
              <w:rPr>
                <w:rFonts w:eastAsia="Times New Roman"/>
                <w:b/>
                <w:bCs/>
                <w:color w:val="000000"/>
                <w:sz w:val="22"/>
                <w:lang w:eastAsia="tr-TR"/>
              </w:rPr>
            </w:pPr>
            <w:r w:rsidRPr="00910F19">
              <w:rPr>
                <w:b/>
                <w:bCs/>
                <w:sz w:val="22"/>
              </w:rPr>
              <w:t>Test Statistic</w:t>
            </w:r>
          </w:p>
        </w:tc>
        <w:tc>
          <w:tcPr>
            <w:tcW w:w="1094" w:type="pct"/>
            <w:noWrap/>
            <w:hideMark/>
          </w:tcPr>
          <w:p w14:paraId="0FB436B5"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3.310</w:t>
            </w:r>
          </w:p>
        </w:tc>
        <w:tc>
          <w:tcPr>
            <w:tcW w:w="1251" w:type="pct"/>
            <w:noWrap/>
            <w:hideMark/>
          </w:tcPr>
          <w:p w14:paraId="0FA386D0"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0.075</w:t>
            </w:r>
          </w:p>
        </w:tc>
        <w:tc>
          <w:tcPr>
            <w:tcW w:w="1561" w:type="pct"/>
            <w:noWrap/>
            <w:hideMark/>
          </w:tcPr>
          <w:p w14:paraId="0F7790DD"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8.870</w:t>
            </w:r>
          </w:p>
        </w:tc>
      </w:tr>
      <w:tr w:rsidR="0007218E" w:rsidRPr="00910F19" w14:paraId="1664484F" w14:textId="77777777" w:rsidTr="007B0248">
        <w:trPr>
          <w:trHeight w:val="262"/>
        </w:trPr>
        <w:tc>
          <w:tcPr>
            <w:tcW w:w="484" w:type="pct"/>
            <w:vMerge/>
            <w:hideMark/>
          </w:tcPr>
          <w:p w14:paraId="224FC427" w14:textId="77777777" w:rsidR="0007218E" w:rsidRPr="00910F19" w:rsidRDefault="0007218E" w:rsidP="00E01759">
            <w:pPr>
              <w:ind w:left="113" w:right="113"/>
              <w:rPr>
                <w:rFonts w:eastAsia="Times New Roman"/>
                <w:b/>
                <w:bCs/>
                <w:sz w:val="22"/>
                <w:lang w:eastAsia="tr-TR"/>
              </w:rPr>
            </w:pPr>
          </w:p>
        </w:tc>
        <w:tc>
          <w:tcPr>
            <w:tcW w:w="609" w:type="pct"/>
            <w:noWrap/>
            <w:hideMark/>
          </w:tcPr>
          <w:p w14:paraId="6924C722" w14:textId="77777777" w:rsidR="0007218E" w:rsidRPr="00910F19" w:rsidRDefault="0007218E" w:rsidP="00E01759">
            <w:pPr>
              <w:rPr>
                <w:rFonts w:eastAsia="Times New Roman"/>
                <w:b/>
                <w:bCs/>
                <w:color w:val="000000"/>
                <w:sz w:val="22"/>
                <w:lang w:eastAsia="tr-TR"/>
              </w:rPr>
            </w:pPr>
            <w:r w:rsidRPr="00910F19">
              <w:rPr>
                <w:b/>
                <w:bCs/>
                <w:sz w:val="22"/>
              </w:rPr>
              <w:t>p*</w:t>
            </w:r>
          </w:p>
        </w:tc>
        <w:tc>
          <w:tcPr>
            <w:tcW w:w="1094" w:type="pct"/>
            <w:noWrap/>
            <w:hideMark/>
          </w:tcPr>
          <w:p w14:paraId="42F861AE" w14:textId="77777777" w:rsidR="0007218E" w:rsidRPr="00910F19" w:rsidRDefault="0007218E" w:rsidP="00E01759">
            <w:pPr>
              <w:jc w:val="center"/>
              <w:rPr>
                <w:rFonts w:eastAsia="Times New Roman"/>
                <w:b/>
                <w:bCs/>
                <w:color w:val="000000"/>
                <w:sz w:val="22"/>
                <w:lang w:eastAsia="tr-TR"/>
              </w:rPr>
            </w:pPr>
            <w:r w:rsidRPr="00910F19">
              <w:rPr>
                <w:rFonts w:eastAsia="Times New Roman"/>
                <w:b/>
                <w:bCs/>
                <w:color w:val="000000"/>
                <w:sz w:val="22"/>
                <w:lang w:eastAsia="tr-TR"/>
              </w:rPr>
              <w:t>0.039</w:t>
            </w:r>
          </w:p>
        </w:tc>
        <w:tc>
          <w:tcPr>
            <w:tcW w:w="1251" w:type="pct"/>
            <w:noWrap/>
            <w:hideMark/>
          </w:tcPr>
          <w:p w14:paraId="4DC8337E"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0.928</w:t>
            </w:r>
          </w:p>
        </w:tc>
        <w:tc>
          <w:tcPr>
            <w:tcW w:w="1561" w:type="pct"/>
            <w:noWrap/>
            <w:hideMark/>
          </w:tcPr>
          <w:p w14:paraId="146C361A" w14:textId="77777777" w:rsidR="0007218E" w:rsidRPr="00910F19" w:rsidRDefault="0007218E" w:rsidP="00E01759">
            <w:pPr>
              <w:jc w:val="center"/>
              <w:rPr>
                <w:rFonts w:eastAsia="Times New Roman"/>
                <w:b/>
                <w:bCs/>
                <w:color w:val="000000"/>
                <w:sz w:val="22"/>
                <w:lang w:eastAsia="tr-TR"/>
              </w:rPr>
            </w:pPr>
            <w:r w:rsidRPr="00910F19">
              <w:rPr>
                <w:rFonts w:eastAsia="Times New Roman"/>
                <w:b/>
                <w:bCs/>
                <w:color w:val="000000"/>
                <w:sz w:val="22"/>
                <w:lang w:eastAsia="tr-TR"/>
              </w:rPr>
              <w:t>p&lt;0.001</w:t>
            </w:r>
          </w:p>
        </w:tc>
      </w:tr>
      <w:tr w:rsidR="0007218E" w:rsidRPr="00910F19" w14:paraId="6BA64920" w14:textId="77777777" w:rsidTr="007B0248">
        <w:trPr>
          <w:trHeight w:val="300"/>
        </w:trPr>
        <w:tc>
          <w:tcPr>
            <w:tcW w:w="484" w:type="pct"/>
            <w:vMerge w:val="restart"/>
            <w:noWrap/>
            <w:textDirection w:val="btLr"/>
            <w:hideMark/>
          </w:tcPr>
          <w:p w14:paraId="2036AF68" w14:textId="77777777" w:rsidR="0007218E" w:rsidRPr="00910F19" w:rsidRDefault="0007218E" w:rsidP="00E01759">
            <w:pPr>
              <w:ind w:left="113" w:right="113"/>
              <w:rPr>
                <w:rFonts w:eastAsia="Times New Roman"/>
                <w:b/>
                <w:bCs/>
                <w:sz w:val="22"/>
                <w:lang w:eastAsia="tr-TR"/>
              </w:rPr>
            </w:pPr>
            <w:r w:rsidRPr="00910F19">
              <w:rPr>
                <w:rFonts w:eastAsia="Times New Roman"/>
                <w:b/>
                <w:bCs/>
                <w:sz w:val="22"/>
                <w:lang w:eastAsia="tr-TR"/>
              </w:rPr>
              <w:t>Family Financial Status</w:t>
            </w:r>
          </w:p>
        </w:tc>
        <w:tc>
          <w:tcPr>
            <w:tcW w:w="609" w:type="pct"/>
            <w:noWrap/>
            <w:hideMark/>
          </w:tcPr>
          <w:p w14:paraId="6CF3DECD" w14:textId="77777777" w:rsidR="0007218E" w:rsidRPr="00910F19" w:rsidRDefault="0007218E" w:rsidP="00E01759">
            <w:pPr>
              <w:rPr>
                <w:rFonts w:ascii="Calibri" w:eastAsia="Times New Roman" w:hAnsi="Calibri" w:cs="Calibri"/>
                <w:b/>
                <w:bCs/>
                <w:color w:val="000000"/>
                <w:sz w:val="22"/>
                <w:lang w:eastAsia="tr-TR"/>
              </w:rPr>
            </w:pPr>
            <w:r w:rsidRPr="00910F19">
              <w:rPr>
                <w:b/>
                <w:bCs/>
                <w:sz w:val="22"/>
              </w:rPr>
              <w:t>Good</w:t>
            </w:r>
          </w:p>
        </w:tc>
        <w:tc>
          <w:tcPr>
            <w:tcW w:w="1094" w:type="pct"/>
            <w:noWrap/>
            <w:hideMark/>
          </w:tcPr>
          <w:p w14:paraId="62B75D40"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80,77 ± 15,19</w:t>
            </w:r>
          </w:p>
        </w:tc>
        <w:tc>
          <w:tcPr>
            <w:tcW w:w="1251" w:type="pct"/>
            <w:noWrap/>
            <w:hideMark/>
          </w:tcPr>
          <w:p w14:paraId="2F8146FA"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21,21 ± 8,85</w:t>
            </w:r>
            <w:r w:rsidRPr="00910F19">
              <w:rPr>
                <w:rFonts w:eastAsia="Times New Roman"/>
                <w:color w:val="000000"/>
                <w:sz w:val="22"/>
                <w:vertAlign w:val="superscript"/>
                <w:lang w:eastAsia="tr-TR"/>
              </w:rPr>
              <w:t>a</w:t>
            </w:r>
          </w:p>
        </w:tc>
        <w:tc>
          <w:tcPr>
            <w:tcW w:w="1561" w:type="pct"/>
            <w:noWrap/>
            <w:hideMark/>
          </w:tcPr>
          <w:p w14:paraId="0D8CBFC9"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19,09 ± 6,97</w:t>
            </w:r>
          </w:p>
        </w:tc>
      </w:tr>
      <w:tr w:rsidR="0007218E" w:rsidRPr="00910F19" w14:paraId="30BD1A1F" w14:textId="77777777" w:rsidTr="007B0248">
        <w:trPr>
          <w:trHeight w:val="288"/>
        </w:trPr>
        <w:tc>
          <w:tcPr>
            <w:tcW w:w="484" w:type="pct"/>
            <w:vMerge/>
            <w:hideMark/>
          </w:tcPr>
          <w:p w14:paraId="655038EC" w14:textId="77777777" w:rsidR="0007218E" w:rsidRPr="00910F19" w:rsidRDefault="0007218E" w:rsidP="00E01759">
            <w:pPr>
              <w:rPr>
                <w:rFonts w:eastAsia="Times New Roman"/>
                <w:b/>
                <w:bCs/>
                <w:sz w:val="22"/>
                <w:lang w:eastAsia="tr-TR"/>
              </w:rPr>
            </w:pPr>
          </w:p>
        </w:tc>
        <w:tc>
          <w:tcPr>
            <w:tcW w:w="609" w:type="pct"/>
            <w:noWrap/>
            <w:hideMark/>
          </w:tcPr>
          <w:p w14:paraId="51A4AFF1" w14:textId="77777777" w:rsidR="0007218E" w:rsidRPr="00910F19" w:rsidRDefault="0007218E" w:rsidP="00E01759">
            <w:pPr>
              <w:rPr>
                <w:rFonts w:ascii="Calibri" w:eastAsia="Times New Roman" w:hAnsi="Calibri" w:cs="Calibri"/>
                <w:b/>
                <w:bCs/>
                <w:color w:val="000000"/>
                <w:sz w:val="22"/>
                <w:lang w:eastAsia="tr-TR"/>
              </w:rPr>
            </w:pPr>
            <w:r w:rsidRPr="00910F19">
              <w:rPr>
                <w:b/>
                <w:bCs/>
                <w:sz w:val="22"/>
              </w:rPr>
              <w:t>Modarate</w:t>
            </w:r>
          </w:p>
        </w:tc>
        <w:tc>
          <w:tcPr>
            <w:tcW w:w="1094" w:type="pct"/>
            <w:noWrap/>
            <w:hideMark/>
          </w:tcPr>
          <w:p w14:paraId="35FE9435"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83,38 ± 13,05</w:t>
            </w:r>
          </w:p>
        </w:tc>
        <w:tc>
          <w:tcPr>
            <w:tcW w:w="1251" w:type="pct"/>
            <w:noWrap/>
            <w:hideMark/>
          </w:tcPr>
          <w:p w14:paraId="02887F10"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17,48 ± 7,38</w:t>
            </w:r>
            <w:r w:rsidRPr="00910F19">
              <w:rPr>
                <w:rFonts w:eastAsia="Times New Roman"/>
                <w:color w:val="000000"/>
                <w:sz w:val="22"/>
                <w:vertAlign w:val="superscript"/>
                <w:lang w:eastAsia="tr-TR"/>
              </w:rPr>
              <w:t>a</w:t>
            </w:r>
          </w:p>
        </w:tc>
        <w:tc>
          <w:tcPr>
            <w:tcW w:w="1561" w:type="pct"/>
            <w:noWrap/>
            <w:hideMark/>
          </w:tcPr>
          <w:p w14:paraId="497F3911"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17,39 ± 6,35</w:t>
            </w:r>
          </w:p>
        </w:tc>
      </w:tr>
      <w:tr w:rsidR="0007218E" w:rsidRPr="00910F19" w14:paraId="5AFB260F" w14:textId="77777777" w:rsidTr="007B0248">
        <w:trPr>
          <w:trHeight w:val="288"/>
        </w:trPr>
        <w:tc>
          <w:tcPr>
            <w:tcW w:w="484" w:type="pct"/>
            <w:vMerge/>
            <w:hideMark/>
          </w:tcPr>
          <w:p w14:paraId="619FD2AE" w14:textId="77777777" w:rsidR="0007218E" w:rsidRPr="00910F19" w:rsidRDefault="0007218E" w:rsidP="00E01759">
            <w:pPr>
              <w:rPr>
                <w:rFonts w:eastAsia="Times New Roman"/>
                <w:b/>
                <w:bCs/>
                <w:sz w:val="22"/>
                <w:lang w:eastAsia="tr-TR"/>
              </w:rPr>
            </w:pPr>
          </w:p>
        </w:tc>
        <w:tc>
          <w:tcPr>
            <w:tcW w:w="609" w:type="pct"/>
            <w:noWrap/>
            <w:hideMark/>
          </w:tcPr>
          <w:p w14:paraId="4B6238A0" w14:textId="77777777" w:rsidR="0007218E" w:rsidRPr="00910F19" w:rsidRDefault="0007218E" w:rsidP="00E01759">
            <w:pPr>
              <w:rPr>
                <w:rFonts w:ascii="Calibri" w:eastAsia="Times New Roman" w:hAnsi="Calibri" w:cs="Calibri"/>
                <w:b/>
                <w:bCs/>
                <w:color w:val="000000"/>
                <w:sz w:val="22"/>
                <w:lang w:eastAsia="tr-TR"/>
              </w:rPr>
            </w:pPr>
            <w:r w:rsidRPr="00910F19">
              <w:rPr>
                <w:b/>
                <w:bCs/>
                <w:sz w:val="22"/>
              </w:rPr>
              <w:t xml:space="preserve">Bad </w:t>
            </w:r>
          </w:p>
        </w:tc>
        <w:tc>
          <w:tcPr>
            <w:tcW w:w="1094" w:type="pct"/>
            <w:noWrap/>
            <w:hideMark/>
          </w:tcPr>
          <w:p w14:paraId="12231CAF"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77,71 ± 18,97</w:t>
            </w:r>
          </w:p>
        </w:tc>
        <w:tc>
          <w:tcPr>
            <w:tcW w:w="1251" w:type="pct"/>
            <w:noWrap/>
            <w:hideMark/>
          </w:tcPr>
          <w:p w14:paraId="68100EC8"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24,57 ± 9,73</w:t>
            </w:r>
            <w:r w:rsidRPr="00910F19">
              <w:rPr>
                <w:rFonts w:eastAsia="Times New Roman"/>
                <w:color w:val="000000"/>
                <w:sz w:val="22"/>
                <w:vertAlign w:val="superscript"/>
                <w:lang w:eastAsia="tr-TR"/>
              </w:rPr>
              <w:t>b</w:t>
            </w:r>
          </w:p>
        </w:tc>
        <w:tc>
          <w:tcPr>
            <w:tcW w:w="1561" w:type="pct"/>
            <w:noWrap/>
            <w:hideMark/>
          </w:tcPr>
          <w:p w14:paraId="4B140B1D"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16,57 ± 6,53</w:t>
            </w:r>
          </w:p>
        </w:tc>
      </w:tr>
      <w:tr w:rsidR="0007218E" w:rsidRPr="00910F19" w14:paraId="3AB423C7" w14:textId="77777777" w:rsidTr="007B0248">
        <w:trPr>
          <w:trHeight w:val="288"/>
        </w:trPr>
        <w:tc>
          <w:tcPr>
            <w:tcW w:w="484" w:type="pct"/>
            <w:vMerge/>
            <w:hideMark/>
          </w:tcPr>
          <w:p w14:paraId="6FEFF513" w14:textId="77777777" w:rsidR="0007218E" w:rsidRPr="00910F19" w:rsidRDefault="0007218E" w:rsidP="00E01759">
            <w:pPr>
              <w:rPr>
                <w:rFonts w:eastAsia="Times New Roman"/>
                <w:b/>
                <w:bCs/>
                <w:sz w:val="22"/>
                <w:lang w:eastAsia="tr-TR"/>
              </w:rPr>
            </w:pPr>
          </w:p>
        </w:tc>
        <w:tc>
          <w:tcPr>
            <w:tcW w:w="609" w:type="pct"/>
            <w:noWrap/>
            <w:hideMark/>
          </w:tcPr>
          <w:p w14:paraId="6399BBC2" w14:textId="77777777" w:rsidR="0007218E" w:rsidRPr="00910F19" w:rsidRDefault="0007218E" w:rsidP="00E01759">
            <w:pPr>
              <w:rPr>
                <w:rFonts w:ascii="Calibri" w:eastAsia="Times New Roman" w:hAnsi="Calibri" w:cs="Calibri"/>
                <w:b/>
                <w:bCs/>
                <w:color w:val="000000"/>
                <w:sz w:val="22"/>
                <w:lang w:eastAsia="tr-TR"/>
              </w:rPr>
            </w:pPr>
            <w:r w:rsidRPr="00910F19">
              <w:rPr>
                <w:b/>
                <w:bCs/>
                <w:sz w:val="22"/>
              </w:rPr>
              <w:t>Test Statistic</w:t>
            </w:r>
          </w:p>
        </w:tc>
        <w:tc>
          <w:tcPr>
            <w:tcW w:w="1094" w:type="pct"/>
            <w:noWrap/>
            <w:hideMark/>
          </w:tcPr>
          <w:p w14:paraId="1BC4E403"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1.106</w:t>
            </w:r>
          </w:p>
        </w:tc>
        <w:tc>
          <w:tcPr>
            <w:tcW w:w="1251" w:type="pct"/>
            <w:noWrap/>
            <w:hideMark/>
          </w:tcPr>
          <w:p w14:paraId="6B6BF518"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6.348</w:t>
            </w:r>
          </w:p>
        </w:tc>
        <w:tc>
          <w:tcPr>
            <w:tcW w:w="1561" w:type="pct"/>
            <w:noWrap/>
            <w:hideMark/>
          </w:tcPr>
          <w:p w14:paraId="27A687CA"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1.748</w:t>
            </w:r>
          </w:p>
        </w:tc>
      </w:tr>
      <w:tr w:rsidR="0007218E" w:rsidRPr="00910F19" w14:paraId="4FD062D3" w14:textId="77777777" w:rsidTr="007B0248">
        <w:trPr>
          <w:trHeight w:val="390"/>
        </w:trPr>
        <w:tc>
          <w:tcPr>
            <w:tcW w:w="484" w:type="pct"/>
            <w:vMerge/>
            <w:hideMark/>
          </w:tcPr>
          <w:p w14:paraId="2BCD6981" w14:textId="77777777" w:rsidR="0007218E" w:rsidRPr="00910F19" w:rsidRDefault="0007218E" w:rsidP="00E01759">
            <w:pPr>
              <w:rPr>
                <w:rFonts w:eastAsia="Times New Roman"/>
                <w:b/>
                <w:bCs/>
                <w:sz w:val="22"/>
                <w:lang w:eastAsia="tr-TR"/>
              </w:rPr>
            </w:pPr>
          </w:p>
        </w:tc>
        <w:tc>
          <w:tcPr>
            <w:tcW w:w="609" w:type="pct"/>
            <w:noWrap/>
            <w:hideMark/>
          </w:tcPr>
          <w:p w14:paraId="02553609" w14:textId="77777777" w:rsidR="0007218E" w:rsidRPr="00910F19" w:rsidRDefault="0007218E" w:rsidP="00E01759">
            <w:pPr>
              <w:rPr>
                <w:rFonts w:ascii="Calibri" w:eastAsia="Times New Roman" w:hAnsi="Calibri" w:cs="Calibri"/>
                <w:b/>
                <w:bCs/>
                <w:color w:val="000000"/>
                <w:sz w:val="22"/>
                <w:lang w:eastAsia="tr-TR"/>
              </w:rPr>
            </w:pPr>
            <w:r w:rsidRPr="00910F19">
              <w:rPr>
                <w:b/>
                <w:bCs/>
                <w:sz w:val="22"/>
              </w:rPr>
              <w:t>p*</w:t>
            </w:r>
          </w:p>
        </w:tc>
        <w:tc>
          <w:tcPr>
            <w:tcW w:w="1094" w:type="pct"/>
            <w:noWrap/>
            <w:hideMark/>
          </w:tcPr>
          <w:p w14:paraId="1A06A547"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0.333</w:t>
            </w:r>
          </w:p>
        </w:tc>
        <w:tc>
          <w:tcPr>
            <w:tcW w:w="1251" w:type="pct"/>
            <w:noWrap/>
            <w:hideMark/>
          </w:tcPr>
          <w:p w14:paraId="0BFF5C81" w14:textId="77777777" w:rsidR="0007218E" w:rsidRPr="00910F19" w:rsidRDefault="0007218E" w:rsidP="00E01759">
            <w:pPr>
              <w:jc w:val="center"/>
              <w:rPr>
                <w:rFonts w:eastAsia="Times New Roman"/>
                <w:b/>
                <w:bCs/>
                <w:color w:val="000000"/>
                <w:sz w:val="22"/>
                <w:lang w:eastAsia="tr-TR"/>
              </w:rPr>
            </w:pPr>
            <w:r w:rsidRPr="00910F19">
              <w:rPr>
                <w:rFonts w:eastAsia="Times New Roman"/>
                <w:b/>
                <w:bCs/>
                <w:color w:val="000000"/>
                <w:sz w:val="22"/>
                <w:lang w:eastAsia="tr-TR"/>
              </w:rPr>
              <w:t>p&lt;0.001</w:t>
            </w:r>
          </w:p>
        </w:tc>
        <w:tc>
          <w:tcPr>
            <w:tcW w:w="1561" w:type="pct"/>
            <w:noWrap/>
            <w:hideMark/>
          </w:tcPr>
          <w:p w14:paraId="5E8C84D2"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0.177</w:t>
            </w:r>
          </w:p>
        </w:tc>
      </w:tr>
      <w:tr w:rsidR="0007218E" w:rsidRPr="00910F19" w14:paraId="0F552CB4" w14:textId="77777777" w:rsidTr="007B0248">
        <w:trPr>
          <w:trHeight w:val="504"/>
        </w:trPr>
        <w:tc>
          <w:tcPr>
            <w:tcW w:w="484" w:type="pct"/>
            <w:vMerge w:val="restart"/>
            <w:noWrap/>
            <w:textDirection w:val="btLr"/>
            <w:hideMark/>
          </w:tcPr>
          <w:p w14:paraId="086C2022" w14:textId="77777777" w:rsidR="0007218E" w:rsidRPr="00910F19" w:rsidRDefault="0007218E" w:rsidP="00E01759">
            <w:pPr>
              <w:ind w:left="113" w:right="113"/>
              <w:rPr>
                <w:rFonts w:eastAsia="Times New Roman"/>
                <w:b/>
                <w:bCs/>
                <w:sz w:val="22"/>
                <w:lang w:eastAsia="tr-TR"/>
              </w:rPr>
            </w:pPr>
            <w:r w:rsidRPr="00910F19">
              <w:rPr>
                <w:rFonts w:eastAsia="Times New Roman"/>
                <w:b/>
                <w:bCs/>
                <w:sz w:val="22"/>
                <w:lang w:eastAsia="tr-TR"/>
              </w:rPr>
              <w:t>Sex</w:t>
            </w:r>
          </w:p>
        </w:tc>
        <w:tc>
          <w:tcPr>
            <w:tcW w:w="609" w:type="pct"/>
            <w:noWrap/>
            <w:hideMark/>
          </w:tcPr>
          <w:p w14:paraId="371965E9" w14:textId="77777777" w:rsidR="0007218E" w:rsidRPr="00910F19" w:rsidRDefault="0007218E" w:rsidP="00E01759">
            <w:pPr>
              <w:rPr>
                <w:rFonts w:eastAsia="Times New Roman"/>
                <w:b/>
                <w:bCs/>
                <w:color w:val="000000"/>
                <w:sz w:val="22"/>
                <w:lang w:eastAsia="tr-TR"/>
              </w:rPr>
            </w:pPr>
            <w:r w:rsidRPr="00910F19">
              <w:rPr>
                <w:rFonts w:eastAsia="Times New Roman"/>
                <w:b/>
                <w:bCs/>
                <w:color w:val="000000"/>
                <w:sz w:val="22"/>
                <w:lang w:eastAsia="tr-TR"/>
              </w:rPr>
              <w:t>Male</w:t>
            </w:r>
          </w:p>
        </w:tc>
        <w:tc>
          <w:tcPr>
            <w:tcW w:w="1094" w:type="pct"/>
            <w:noWrap/>
            <w:hideMark/>
          </w:tcPr>
          <w:p w14:paraId="64675FE7"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83,4 ± 12,01</w:t>
            </w:r>
          </w:p>
        </w:tc>
        <w:tc>
          <w:tcPr>
            <w:tcW w:w="1251" w:type="pct"/>
            <w:noWrap/>
            <w:hideMark/>
          </w:tcPr>
          <w:p w14:paraId="6CD70CF6"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20,04 ± 6,77</w:t>
            </w:r>
          </w:p>
        </w:tc>
        <w:tc>
          <w:tcPr>
            <w:tcW w:w="1561" w:type="pct"/>
            <w:noWrap/>
            <w:hideMark/>
          </w:tcPr>
          <w:p w14:paraId="111936BA"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18,13 ± 5,31</w:t>
            </w:r>
          </w:p>
        </w:tc>
      </w:tr>
      <w:tr w:rsidR="0007218E" w:rsidRPr="00910F19" w14:paraId="0B89E955" w14:textId="77777777" w:rsidTr="007B0248">
        <w:trPr>
          <w:trHeight w:val="300"/>
        </w:trPr>
        <w:tc>
          <w:tcPr>
            <w:tcW w:w="484" w:type="pct"/>
            <w:vMerge/>
            <w:hideMark/>
          </w:tcPr>
          <w:p w14:paraId="51A0B288" w14:textId="77777777" w:rsidR="0007218E" w:rsidRPr="00910F19" w:rsidRDefault="0007218E" w:rsidP="00E01759">
            <w:pPr>
              <w:rPr>
                <w:rFonts w:eastAsia="Times New Roman"/>
                <w:sz w:val="22"/>
                <w:lang w:eastAsia="tr-TR"/>
              </w:rPr>
            </w:pPr>
          </w:p>
        </w:tc>
        <w:tc>
          <w:tcPr>
            <w:tcW w:w="609" w:type="pct"/>
            <w:noWrap/>
            <w:hideMark/>
          </w:tcPr>
          <w:p w14:paraId="1CEDEDA4" w14:textId="77777777" w:rsidR="0007218E" w:rsidRPr="00910F19" w:rsidRDefault="0007218E" w:rsidP="00E01759">
            <w:pPr>
              <w:rPr>
                <w:rFonts w:eastAsia="Times New Roman"/>
                <w:b/>
                <w:bCs/>
                <w:color w:val="000000"/>
                <w:sz w:val="22"/>
                <w:lang w:eastAsia="tr-TR"/>
              </w:rPr>
            </w:pPr>
            <w:r w:rsidRPr="00910F19">
              <w:rPr>
                <w:rFonts w:eastAsia="Times New Roman"/>
                <w:b/>
                <w:bCs/>
                <w:color w:val="000000"/>
                <w:sz w:val="22"/>
                <w:lang w:eastAsia="tr-TR"/>
              </w:rPr>
              <w:t>Female</w:t>
            </w:r>
          </w:p>
        </w:tc>
        <w:tc>
          <w:tcPr>
            <w:tcW w:w="1094" w:type="pct"/>
            <w:noWrap/>
            <w:hideMark/>
          </w:tcPr>
          <w:p w14:paraId="6EC26512"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80,49 ± 16,25</w:t>
            </w:r>
          </w:p>
        </w:tc>
        <w:tc>
          <w:tcPr>
            <w:tcW w:w="1251" w:type="pct"/>
            <w:noWrap/>
            <w:hideMark/>
          </w:tcPr>
          <w:p w14:paraId="32AC6218"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18,87 ± 9,76</w:t>
            </w:r>
          </w:p>
        </w:tc>
        <w:tc>
          <w:tcPr>
            <w:tcW w:w="1561" w:type="pct"/>
            <w:noWrap/>
            <w:hideMark/>
          </w:tcPr>
          <w:p w14:paraId="1A3C049E"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18,17 ± 7,84</w:t>
            </w:r>
          </w:p>
        </w:tc>
      </w:tr>
      <w:tr w:rsidR="0007218E" w:rsidRPr="00910F19" w14:paraId="1106262E" w14:textId="77777777" w:rsidTr="007B0248">
        <w:trPr>
          <w:trHeight w:val="288"/>
        </w:trPr>
        <w:tc>
          <w:tcPr>
            <w:tcW w:w="484" w:type="pct"/>
            <w:vMerge/>
            <w:hideMark/>
          </w:tcPr>
          <w:p w14:paraId="44C923BE" w14:textId="77777777" w:rsidR="0007218E" w:rsidRPr="00910F19" w:rsidRDefault="0007218E" w:rsidP="00E01759">
            <w:pPr>
              <w:rPr>
                <w:rFonts w:eastAsia="Times New Roman"/>
                <w:sz w:val="22"/>
                <w:lang w:eastAsia="tr-TR"/>
              </w:rPr>
            </w:pPr>
          </w:p>
        </w:tc>
        <w:tc>
          <w:tcPr>
            <w:tcW w:w="609" w:type="pct"/>
            <w:noWrap/>
            <w:hideMark/>
          </w:tcPr>
          <w:p w14:paraId="736CFCE6" w14:textId="77777777" w:rsidR="0007218E" w:rsidRPr="00910F19" w:rsidRDefault="0007218E" w:rsidP="00E01759">
            <w:pPr>
              <w:rPr>
                <w:rFonts w:eastAsia="Times New Roman"/>
                <w:b/>
                <w:bCs/>
                <w:color w:val="000000"/>
                <w:sz w:val="22"/>
                <w:lang w:eastAsia="tr-TR"/>
              </w:rPr>
            </w:pPr>
            <w:r w:rsidRPr="00910F19">
              <w:rPr>
                <w:b/>
                <w:bCs/>
                <w:sz w:val="22"/>
              </w:rPr>
              <w:t>Test Statistic</w:t>
            </w:r>
          </w:p>
        </w:tc>
        <w:tc>
          <w:tcPr>
            <w:tcW w:w="1094" w:type="pct"/>
            <w:noWrap/>
            <w:hideMark/>
          </w:tcPr>
          <w:p w14:paraId="372EEB55"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1.427</w:t>
            </w:r>
          </w:p>
        </w:tc>
        <w:tc>
          <w:tcPr>
            <w:tcW w:w="1251" w:type="pct"/>
            <w:noWrap/>
            <w:hideMark/>
          </w:tcPr>
          <w:p w14:paraId="1E06E563"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0.981</w:t>
            </w:r>
          </w:p>
        </w:tc>
        <w:tc>
          <w:tcPr>
            <w:tcW w:w="1561" w:type="pct"/>
            <w:noWrap/>
            <w:hideMark/>
          </w:tcPr>
          <w:p w14:paraId="099AC1B6"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0.042</w:t>
            </w:r>
          </w:p>
        </w:tc>
      </w:tr>
      <w:tr w:rsidR="0007218E" w:rsidRPr="00910F19" w14:paraId="259ADD38" w14:textId="77777777" w:rsidTr="007B0248">
        <w:trPr>
          <w:trHeight w:val="288"/>
        </w:trPr>
        <w:tc>
          <w:tcPr>
            <w:tcW w:w="484" w:type="pct"/>
            <w:vMerge/>
            <w:hideMark/>
          </w:tcPr>
          <w:p w14:paraId="33F37BFE" w14:textId="77777777" w:rsidR="0007218E" w:rsidRPr="00910F19" w:rsidRDefault="0007218E" w:rsidP="00E01759">
            <w:pPr>
              <w:rPr>
                <w:rFonts w:eastAsia="Times New Roman"/>
                <w:sz w:val="22"/>
                <w:lang w:eastAsia="tr-TR"/>
              </w:rPr>
            </w:pPr>
          </w:p>
        </w:tc>
        <w:tc>
          <w:tcPr>
            <w:tcW w:w="609" w:type="pct"/>
            <w:noWrap/>
            <w:hideMark/>
          </w:tcPr>
          <w:p w14:paraId="1EE88B7A" w14:textId="77777777" w:rsidR="0007218E" w:rsidRPr="00910F19" w:rsidRDefault="0007218E" w:rsidP="00E01759">
            <w:pPr>
              <w:rPr>
                <w:rFonts w:eastAsia="Times New Roman"/>
                <w:b/>
                <w:bCs/>
                <w:color w:val="000000"/>
                <w:sz w:val="22"/>
                <w:lang w:eastAsia="tr-TR"/>
              </w:rPr>
            </w:pPr>
            <w:r w:rsidRPr="00910F19">
              <w:rPr>
                <w:b/>
                <w:bCs/>
                <w:sz w:val="22"/>
              </w:rPr>
              <w:t>p*</w:t>
            </w:r>
          </w:p>
        </w:tc>
        <w:tc>
          <w:tcPr>
            <w:tcW w:w="1094" w:type="pct"/>
            <w:noWrap/>
            <w:hideMark/>
          </w:tcPr>
          <w:p w14:paraId="5A3B96BE"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0.155</w:t>
            </w:r>
          </w:p>
        </w:tc>
        <w:tc>
          <w:tcPr>
            <w:tcW w:w="1251" w:type="pct"/>
            <w:noWrap/>
            <w:hideMark/>
          </w:tcPr>
          <w:p w14:paraId="3B12E58B"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0.328</w:t>
            </w:r>
          </w:p>
        </w:tc>
        <w:tc>
          <w:tcPr>
            <w:tcW w:w="1561" w:type="pct"/>
            <w:noWrap/>
            <w:hideMark/>
          </w:tcPr>
          <w:p w14:paraId="5EFCDC43" w14:textId="77777777" w:rsidR="0007218E" w:rsidRPr="00910F19" w:rsidRDefault="0007218E" w:rsidP="00E01759">
            <w:pPr>
              <w:jc w:val="center"/>
              <w:rPr>
                <w:rFonts w:eastAsia="Times New Roman"/>
                <w:color w:val="000000"/>
                <w:sz w:val="22"/>
                <w:lang w:eastAsia="tr-TR"/>
              </w:rPr>
            </w:pPr>
            <w:r w:rsidRPr="00910F19">
              <w:rPr>
                <w:rFonts w:eastAsia="Times New Roman"/>
                <w:color w:val="000000"/>
                <w:sz w:val="22"/>
                <w:lang w:eastAsia="tr-TR"/>
              </w:rPr>
              <w:t>0.966</w:t>
            </w:r>
          </w:p>
        </w:tc>
      </w:tr>
    </w:tbl>
    <w:p w14:paraId="41256FE1" w14:textId="2C2DAFEC" w:rsidR="0007218E" w:rsidRDefault="0007218E" w:rsidP="0007218E">
      <w:pPr>
        <w:jc w:val="both"/>
        <w:rPr>
          <w:sz w:val="20"/>
          <w:szCs w:val="20"/>
        </w:rPr>
      </w:pPr>
      <w:r>
        <w:rPr>
          <w:sz w:val="20"/>
          <w:szCs w:val="20"/>
        </w:rPr>
        <w:t>** Indepent Student T test;</w:t>
      </w:r>
      <w:r w:rsidRPr="00C62195">
        <w:rPr>
          <w:sz w:val="20"/>
          <w:szCs w:val="20"/>
        </w:rPr>
        <w:t xml:space="preserve">* One Way Anova; a-c: </w:t>
      </w:r>
      <w:r w:rsidR="00EF7D78" w:rsidRPr="00EF7D78">
        <w:rPr>
          <w:sz w:val="20"/>
          <w:szCs w:val="20"/>
        </w:rPr>
        <w:t>There is no difference between the mean scores with the same letter.</w:t>
      </w:r>
    </w:p>
    <w:p w14:paraId="1917631E" w14:textId="77777777" w:rsidR="0007218E" w:rsidRPr="00F663C8" w:rsidRDefault="0007218E" w:rsidP="0007218E">
      <w:pPr>
        <w:spacing w:line="360" w:lineRule="auto"/>
        <w:ind w:firstLine="708"/>
        <w:jc w:val="both"/>
        <w:rPr>
          <w:szCs w:val="24"/>
        </w:rPr>
      </w:pPr>
      <w:r w:rsidRPr="00F663C8">
        <w:rPr>
          <w:szCs w:val="24"/>
        </w:rPr>
        <w:t>It was determined that there is a strong negative correlation between adolescents' self-perceptions and peer bullying (r=-0.214 p=0.003)</w:t>
      </w:r>
      <w:r w:rsidRPr="00A72C68">
        <w:rPr>
          <w:color w:val="FF0000"/>
          <w:szCs w:val="24"/>
        </w:rPr>
        <w:t xml:space="preserve">. </w:t>
      </w:r>
      <w:r w:rsidRPr="00B56A2B">
        <w:rPr>
          <w:szCs w:val="24"/>
        </w:rPr>
        <w:t xml:space="preserve">It was observed that there was a strong positive correlation between peer bullying of adolescents and adolescent social media use (r=0.467 p=0.003) </w:t>
      </w:r>
      <w:r w:rsidRPr="00F663C8">
        <w:rPr>
          <w:szCs w:val="24"/>
        </w:rPr>
        <w:t>(Table 4).</w:t>
      </w:r>
    </w:p>
    <w:p w14:paraId="314237FD" w14:textId="77777777" w:rsidR="0007218E" w:rsidRDefault="0007218E" w:rsidP="0007218E">
      <w:pPr>
        <w:jc w:val="both"/>
        <w:rPr>
          <w:szCs w:val="24"/>
        </w:rPr>
      </w:pPr>
      <w:r w:rsidRPr="003D3354">
        <w:rPr>
          <w:b/>
          <w:bCs/>
          <w:szCs w:val="24"/>
        </w:rPr>
        <w:t>Tablo 4.</w:t>
      </w:r>
      <w:r w:rsidRPr="003D3354">
        <w:rPr>
          <w:szCs w:val="24"/>
        </w:rPr>
        <w:t xml:space="preserve"> </w:t>
      </w:r>
      <w:r w:rsidRPr="00E14C1D">
        <w:rPr>
          <w:szCs w:val="24"/>
        </w:rPr>
        <w:t>Correlation between Scale Scores of Adolescents</w:t>
      </w:r>
    </w:p>
    <w:tbl>
      <w:tblPr>
        <w:tblStyle w:val="TabloKlavuzu"/>
        <w:tblW w:w="4825" w:type="pct"/>
        <w:tblLayout w:type="fixed"/>
        <w:tblLook w:val="04A0" w:firstRow="1" w:lastRow="0" w:firstColumn="1" w:lastColumn="0" w:noHBand="0" w:noVBand="1"/>
      </w:tblPr>
      <w:tblGrid>
        <w:gridCol w:w="2716"/>
        <w:gridCol w:w="739"/>
        <w:gridCol w:w="2617"/>
        <w:gridCol w:w="2682"/>
      </w:tblGrid>
      <w:tr w:rsidR="0007218E" w:rsidRPr="003D3354" w14:paraId="3323B9A3" w14:textId="77777777" w:rsidTr="00E01759">
        <w:trPr>
          <w:trHeight w:val="726"/>
        </w:trPr>
        <w:tc>
          <w:tcPr>
            <w:tcW w:w="1973" w:type="pct"/>
            <w:gridSpan w:val="2"/>
            <w:tcBorders>
              <w:top w:val="nil"/>
              <w:left w:val="nil"/>
              <w:bottom w:val="single" w:sz="4" w:space="0" w:color="auto"/>
              <w:right w:val="nil"/>
            </w:tcBorders>
            <w:noWrap/>
            <w:hideMark/>
          </w:tcPr>
          <w:p w14:paraId="546AA054" w14:textId="77777777" w:rsidR="0007218E" w:rsidRPr="008614CC" w:rsidRDefault="0007218E" w:rsidP="00E01759">
            <w:pPr>
              <w:jc w:val="both"/>
            </w:pPr>
            <w:r w:rsidRPr="008614CC">
              <w:t> </w:t>
            </w:r>
          </w:p>
          <w:p w14:paraId="199591EE" w14:textId="77777777" w:rsidR="0007218E" w:rsidRPr="008614CC" w:rsidRDefault="0007218E" w:rsidP="00E01759">
            <w:pPr>
              <w:jc w:val="both"/>
            </w:pPr>
            <w:r w:rsidRPr="008614CC">
              <w:t> </w:t>
            </w:r>
          </w:p>
        </w:tc>
        <w:tc>
          <w:tcPr>
            <w:tcW w:w="1495" w:type="pct"/>
            <w:tcBorders>
              <w:top w:val="nil"/>
              <w:left w:val="nil"/>
              <w:bottom w:val="single" w:sz="4" w:space="0" w:color="auto"/>
              <w:right w:val="nil"/>
            </w:tcBorders>
            <w:noWrap/>
            <w:hideMark/>
          </w:tcPr>
          <w:p w14:paraId="1A0C2204" w14:textId="77777777" w:rsidR="0007218E" w:rsidRPr="008614CC" w:rsidRDefault="0007218E" w:rsidP="00E01759">
            <w:pPr>
              <w:jc w:val="both"/>
            </w:pPr>
            <w:r>
              <w:rPr>
                <w:rFonts w:eastAsia="Times New Roman"/>
                <w:color w:val="000000"/>
                <w:szCs w:val="24"/>
                <w:lang w:eastAsia="tr-TR"/>
              </w:rPr>
              <w:t xml:space="preserve">Mean Score of </w:t>
            </w:r>
            <w:r w:rsidRPr="00FD66B4">
              <w:rPr>
                <w:rFonts w:eastAsia="Times New Roman"/>
                <w:color w:val="000000"/>
                <w:szCs w:val="24"/>
                <w:lang w:eastAsia="tr-TR"/>
              </w:rPr>
              <w:t>Self Perception</w:t>
            </w:r>
          </w:p>
        </w:tc>
        <w:tc>
          <w:tcPr>
            <w:tcW w:w="1532" w:type="pct"/>
            <w:tcBorders>
              <w:top w:val="nil"/>
              <w:left w:val="nil"/>
              <w:bottom w:val="single" w:sz="4" w:space="0" w:color="auto"/>
              <w:right w:val="nil"/>
            </w:tcBorders>
            <w:noWrap/>
            <w:hideMark/>
          </w:tcPr>
          <w:p w14:paraId="5E81C307" w14:textId="77777777" w:rsidR="0007218E" w:rsidRPr="008614CC" w:rsidRDefault="0007218E" w:rsidP="00E01759">
            <w:pPr>
              <w:jc w:val="both"/>
            </w:pPr>
            <w:r>
              <w:rPr>
                <w:rFonts w:eastAsia="Times New Roman"/>
                <w:color w:val="000000"/>
                <w:szCs w:val="24"/>
                <w:lang w:eastAsia="tr-TR"/>
              </w:rPr>
              <w:t xml:space="preserve">Mean Score of Adolescent </w:t>
            </w:r>
            <w:r w:rsidRPr="00FD66B4">
              <w:rPr>
                <w:rFonts w:eastAsia="Times New Roman"/>
                <w:color w:val="000000"/>
                <w:szCs w:val="24"/>
                <w:lang w:eastAsia="tr-TR"/>
              </w:rPr>
              <w:t>S</w:t>
            </w:r>
            <w:r>
              <w:rPr>
                <w:rFonts w:eastAsia="Times New Roman"/>
                <w:color w:val="000000"/>
                <w:szCs w:val="24"/>
                <w:lang w:eastAsia="tr-TR"/>
              </w:rPr>
              <w:t>ocial Media Use</w:t>
            </w:r>
          </w:p>
        </w:tc>
      </w:tr>
      <w:tr w:rsidR="0007218E" w:rsidRPr="003D3354" w14:paraId="2958EF4C" w14:textId="77777777" w:rsidTr="00E01759">
        <w:trPr>
          <w:trHeight w:val="505"/>
        </w:trPr>
        <w:tc>
          <w:tcPr>
            <w:tcW w:w="1551" w:type="pct"/>
            <w:vMerge w:val="restart"/>
            <w:tcBorders>
              <w:top w:val="single" w:sz="4" w:space="0" w:color="auto"/>
              <w:left w:val="nil"/>
              <w:bottom w:val="nil"/>
              <w:right w:val="nil"/>
            </w:tcBorders>
            <w:noWrap/>
            <w:hideMark/>
          </w:tcPr>
          <w:p w14:paraId="7C9570BC" w14:textId="77777777" w:rsidR="0007218E" w:rsidRPr="003D3354" w:rsidRDefault="0007218E" w:rsidP="00E01759">
            <w:pPr>
              <w:jc w:val="both"/>
              <w:rPr>
                <w:szCs w:val="24"/>
              </w:rPr>
            </w:pPr>
            <w:r>
              <w:rPr>
                <w:rFonts w:eastAsia="Times New Roman"/>
                <w:color w:val="000000"/>
                <w:szCs w:val="24"/>
                <w:lang w:eastAsia="tr-TR"/>
              </w:rPr>
              <w:t>Mean Score of Peer Bulling</w:t>
            </w:r>
          </w:p>
        </w:tc>
        <w:tc>
          <w:tcPr>
            <w:tcW w:w="421" w:type="pct"/>
            <w:tcBorders>
              <w:top w:val="single" w:sz="4" w:space="0" w:color="auto"/>
              <w:left w:val="nil"/>
              <w:bottom w:val="nil"/>
              <w:right w:val="nil"/>
            </w:tcBorders>
            <w:noWrap/>
            <w:hideMark/>
          </w:tcPr>
          <w:p w14:paraId="0C12EA4A" w14:textId="77777777" w:rsidR="0007218E" w:rsidRPr="008614CC" w:rsidRDefault="0007218E" w:rsidP="00E01759">
            <w:pPr>
              <w:jc w:val="both"/>
            </w:pPr>
            <w:r w:rsidRPr="008614CC">
              <w:t>r</w:t>
            </w:r>
          </w:p>
        </w:tc>
        <w:tc>
          <w:tcPr>
            <w:tcW w:w="1495" w:type="pct"/>
            <w:vMerge w:val="restart"/>
            <w:tcBorders>
              <w:top w:val="single" w:sz="4" w:space="0" w:color="auto"/>
              <w:left w:val="nil"/>
              <w:bottom w:val="nil"/>
              <w:right w:val="nil"/>
            </w:tcBorders>
            <w:noWrap/>
            <w:hideMark/>
          </w:tcPr>
          <w:p w14:paraId="4CB2D473" w14:textId="77777777" w:rsidR="0007218E" w:rsidRPr="008614CC" w:rsidRDefault="0007218E" w:rsidP="00E01759">
            <w:pPr>
              <w:jc w:val="both"/>
            </w:pPr>
            <w:r w:rsidRPr="008614CC">
              <w:t>-,214**</w:t>
            </w:r>
          </w:p>
          <w:p w14:paraId="038D2921" w14:textId="77777777" w:rsidR="0007218E" w:rsidRPr="008614CC" w:rsidRDefault="0007218E" w:rsidP="00E01759">
            <w:pPr>
              <w:jc w:val="both"/>
            </w:pPr>
            <w:r w:rsidRPr="008614CC">
              <w:t>0,003</w:t>
            </w:r>
          </w:p>
        </w:tc>
        <w:tc>
          <w:tcPr>
            <w:tcW w:w="1532" w:type="pct"/>
            <w:tcBorders>
              <w:top w:val="single" w:sz="4" w:space="0" w:color="auto"/>
              <w:left w:val="nil"/>
              <w:bottom w:val="nil"/>
              <w:right w:val="nil"/>
            </w:tcBorders>
            <w:noWrap/>
            <w:hideMark/>
          </w:tcPr>
          <w:p w14:paraId="596F994C" w14:textId="77777777" w:rsidR="0007218E" w:rsidRPr="008614CC" w:rsidRDefault="0007218E" w:rsidP="00E01759">
            <w:pPr>
              <w:jc w:val="both"/>
            </w:pPr>
            <w:r w:rsidRPr="008614CC">
              <w:t>,467**</w:t>
            </w:r>
          </w:p>
        </w:tc>
      </w:tr>
      <w:tr w:rsidR="0007218E" w:rsidRPr="003D3354" w14:paraId="7E1ABC51" w14:textId="77777777" w:rsidTr="00E01759">
        <w:trPr>
          <w:trHeight w:val="391"/>
        </w:trPr>
        <w:tc>
          <w:tcPr>
            <w:tcW w:w="1551" w:type="pct"/>
            <w:vMerge/>
            <w:tcBorders>
              <w:top w:val="nil"/>
              <w:left w:val="nil"/>
              <w:bottom w:val="single" w:sz="4" w:space="0" w:color="auto"/>
              <w:right w:val="nil"/>
            </w:tcBorders>
            <w:hideMark/>
          </w:tcPr>
          <w:p w14:paraId="53E105A8" w14:textId="77777777" w:rsidR="0007218E" w:rsidRPr="003D3354" w:rsidRDefault="0007218E" w:rsidP="00E01759">
            <w:pPr>
              <w:jc w:val="both"/>
              <w:rPr>
                <w:szCs w:val="24"/>
              </w:rPr>
            </w:pPr>
          </w:p>
        </w:tc>
        <w:tc>
          <w:tcPr>
            <w:tcW w:w="421" w:type="pct"/>
            <w:tcBorders>
              <w:top w:val="nil"/>
              <w:left w:val="nil"/>
              <w:bottom w:val="single" w:sz="4" w:space="0" w:color="auto"/>
              <w:right w:val="nil"/>
            </w:tcBorders>
            <w:noWrap/>
            <w:hideMark/>
          </w:tcPr>
          <w:p w14:paraId="7AA2F012" w14:textId="77777777" w:rsidR="0007218E" w:rsidRPr="008614CC" w:rsidRDefault="0007218E" w:rsidP="00E01759">
            <w:pPr>
              <w:jc w:val="both"/>
            </w:pPr>
            <w:r w:rsidRPr="008614CC">
              <w:t>P</w:t>
            </w:r>
            <w:r>
              <w:t>*</w:t>
            </w:r>
          </w:p>
        </w:tc>
        <w:tc>
          <w:tcPr>
            <w:tcW w:w="1495" w:type="pct"/>
            <w:vMerge/>
            <w:tcBorders>
              <w:top w:val="nil"/>
              <w:left w:val="nil"/>
              <w:bottom w:val="single" w:sz="4" w:space="0" w:color="auto"/>
              <w:right w:val="nil"/>
            </w:tcBorders>
            <w:noWrap/>
            <w:hideMark/>
          </w:tcPr>
          <w:p w14:paraId="57E0CDE9" w14:textId="77777777" w:rsidR="0007218E" w:rsidRPr="008614CC" w:rsidRDefault="0007218E" w:rsidP="00E01759">
            <w:pPr>
              <w:jc w:val="both"/>
            </w:pPr>
          </w:p>
        </w:tc>
        <w:tc>
          <w:tcPr>
            <w:tcW w:w="1532" w:type="pct"/>
            <w:tcBorders>
              <w:top w:val="nil"/>
              <w:left w:val="nil"/>
              <w:bottom w:val="single" w:sz="4" w:space="0" w:color="auto"/>
              <w:right w:val="nil"/>
            </w:tcBorders>
            <w:noWrap/>
            <w:hideMark/>
          </w:tcPr>
          <w:p w14:paraId="664848B9" w14:textId="77777777" w:rsidR="0007218E" w:rsidRPr="008614CC" w:rsidRDefault="0007218E" w:rsidP="00E01759">
            <w:pPr>
              <w:jc w:val="both"/>
            </w:pPr>
            <w:r w:rsidRPr="008614CC">
              <w:t>0,000</w:t>
            </w:r>
          </w:p>
        </w:tc>
      </w:tr>
    </w:tbl>
    <w:p w14:paraId="62B76AD5" w14:textId="77777777" w:rsidR="0007218E" w:rsidRDefault="0007218E" w:rsidP="0007218E">
      <w:pPr>
        <w:jc w:val="both"/>
        <w:rPr>
          <w:sz w:val="20"/>
          <w:szCs w:val="20"/>
        </w:rPr>
      </w:pPr>
      <w:r w:rsidRPr="008614CC">
        <w:rPr>
          <w:sz w:val="20"/>
          <w:szCs w:val="20"/>
        </w:rPr>
        <w:t xml:space="preserve">*Pearson </w:t>
      </w:r>
      <w:r>
        <w:rPr>
          <w:sz w:val="20"/>
          <w:szCs w:val="20"/>
        </w:rPr>
        <w:t>Correlation</w:t>
      </w:r>
    </w:p>
    <w:p w14:paraId="318A4D83" w14:textId="77777777" w:rsidR="0007218E" w:rsidRPr="00C3424E" w:rsidRDefault="0007218E" w:rsidP="00C3424E">
      <w:pPr>
        <w:spacing w:after="0" w:line="360" w:lineRule="auto"/>
        <w:ind w:firstLine="708"/>
        <w:jc w:val="both"/>
        <w:rPr>
          <w:szCs w:val="24"/>
          <w:lang w:val="en"/>
        </w:rPr>
      </w:pPr>
      <w:r w:rsidRPr="00C3424E">
        <w:rPr>
          <w:szCs w:val="24"/>
          <w:lang w:val="en"/>
        </w:rPr>
        <w:lastRenderedPageBreak/>
        <w:t>The regression model created for adolescents' peer bullying was found to be statistically significant (F=27.327; p&lt;0.001). It has been revealed that adolescents' self-perceptions and social media use explain 21.3% of their peer bullying levels. A one-unit decrease in adolescents' exposure to peer bullying causes a 0.121-fold increase in their self-perceptions (B=-0.121; P=0.050). A 0.430-fold increase in adolescents' exposure to peer bullying leads to a one-unit increase in their use of social media (B=0.430; P&lt;0.001). The increase in adolescents' use of social media and the decrease in their self-perceptions provide a significant increase in their exposure to peer bullying (Table 5).</w:t>
      </w:r>
    </w:p>
    <w:p w14:paraId="21CC7628" w14:textId="77777777" w:rsidR="0007218E" w:rsidRPr="009B2696" w:rsidRDefault="0007218E" w:rsidP="0007218E">
      <w:pPr>
        <w:jc w:val="both"/>
        <w:rPr>
          <w:szCs w:val="24"/>
        </w:rPr>
      </w:pPr>
      <w:r w:rsidRPr="009B2696">
        <w:rPr>
          <w:b/>
          <w:bCs/>
          <w:szCs w:val="24"/>
        </w:rPr>
        <w:t>Tablo 5.</w:t>
      </w:r>
      <w:r>
        <w:rPr>
          <w:szCs w:val="24"/>
        </w:rPr>
        <w:t xml:space="preserve"> </w:t>
      </w:r>
      <w:r w:rsidRPr="00544EA4">
        <w:rPr>
          <w:szCs w:val="24"/>
        </w:rPr>
        <w:t xml:space="preserve">Regression Model Built on </w:t>
      </w:r>
      <w:r>
        <w:rPr>
          <w:szCs w:val="24"/>
        </w:rPr>
        <w:t>Peer Bulling</w:t>
      </w:r>
      <w:r w:rsidRPr="00544EA4">
        <w:rPr>
          <w:szCs w:val="24"/>
        </w:rPr>
        <w:t xml:space="preserve"> (Enter)</w:t>
      </w:r>
    </w:p>
    <w:tbl>
      <w:tblPr>
        <w:tblW w:w="5209" w:type="pct"/>
        <w:tblCellMar>
          <w:left w:w="70" w:type="dxa"/>
          <w:right w:w="70" w:type="dxa"/>
        </w:tblCellMar>
        <w:tblLook w:val="04A0" w:firstRow="1" w:lastRow="0" w:firstColumn="1" w:lastColumn="0" w:noHBand="0" w:noVBand="1"/>
      </w:tblPr>
      <w:tblGrid>
        <w:gridCol w:w="3353"/>
        <w:gridCol w:w="2460"/>
        <w:gridCol w:w="760"/>
        <w:gridCol w:w="760"/>
        <w:gridCol w:w="680"/>
        <w:gridCol w:w="1353"/>
        <w:gridCol w:w="847"/>
      </w:tblGrid>
      <w:tr w:rsidR="0007218E" w:rsidRPr="009B2696" w14:paraId="2E7372F5" w14:textId="77777777" w:rsidTr="00E01759">
        <w:trPr>
          <w:trHeight w:val="295"/>
        </w:trPr>
        <w:tc>
          <w:tcPr>
            <w:tcW w:w="1508" w:type="pct"/>
            <w:tcBorders>
              <w:top w:val="single" w:sz="8" w:space="0" w:color="auto"/>
              <w:left w:val="nil"/>
              <w:bottom w:val="single" w:sz="8" w:space="0" w:color="auto"/>
              <w:right w:val="nil"/>
            </w:tcBorders>
            <w:shd w:val="clear" w:color="auto" w:fill="auto"/>
            <w:noWrap/>
            <w:vAlign w:val="center"/>
            <w:hideMark/>
          </w:tcPr>
          <w:p w14:paraId="3BDD8EA9" w14:textId="77777777" w:rsidR="0007218E" w:rsidRPr="009B2696" w:rsidRDefault="0007218E" w:rsidP="00E01759">
            <w:pPr>
              <w:spacing w:after="0" w:line="240" w:lineRule="auto"/>
              <w:jc w:val="center"/>
              <w:rPr>
                <w:rFonts w:eastAsia="Times New Roman"/>
                <w:b/>
                <w:bCs/>
                <w:color w:val="000000"/>
                <w:lang w:eastAsia="tr-TR"/>
              </w:rPr>
            </w:pPr>
            <w:r w:rsidRPr="004F47ED">
              <w:t xml:space="preserve">Demographic </w:t>
            </w:r>
            <w:r>
              <w:t>Characteristics</w:t>
            </w:r>
          </w:p>
        </w:tc>
        <w:tc>
          <w:tcPr>
            <w:tcW w:w="1189" w:type="pct"/>
            <w:tcBorders>
              <w:top w:val="single" w:sz="8" w:space="0" w:color="auto"/>
              <w:left w:val="nil"/>
              <w:bottom w:val="single" w:sz="8" w:space="0" w:color="auto"/>
              <w:right w:val="nil"/>
            </w:tcBorders>
            <w:shd w:val="clear" w:color="auto" w:fill="auto"/>
            <w:noWrap/>
            <w:vAlign w:val="center"/>
            <w:hideMark/>
          </w:tcPr>
          <w:p w14:paraId="3DB6B0BA" w14:textId="77777777" w:rsidR="0007218E" w:rsidRPr="009B2696" w:rsidRDefault="0007218E" w:rsidP="00E01759">
            <w:pPr>
              <w:spacing w:after="0" w:line="240" w:lineRule="auto"/>
              <w:jc w:val="center"/>
              <w:rPr>
                <w:rFonts w:eastAsia="Times New Roman"/>
                <w:b/>
                <w:bCs/>
                <w:color w:val="000000"/>
                <w:lang w:eastAsia="tr-TR"/>
              </w:rPr>
            </w:pPr>
            <w:r w:rsidRPr="009B2696">
              <w:rPr>
                <w:rFonts w:eastAsia="Times New Roman"/>
                <w:b/>
                <w:bCs/>
                <w:color w:val="000000"/>
                <w:lang w:eastAsia="tr-TR"/>
              </w:rPr>
              <w:t>B(95 CL)</w:t>
            </w:r>
          </w:p>
        </w:tc>
        <w:tc>
          <w:tcPr>
            <w:tcW w:w="382" w:type="pct"/>
            <w:tcBorders>
              <w:top w:val="single" w:sz="8" w:space="0" w:color="auto"/>
              <w:left w:val="nil"/>
              <w:bottom w:val="single" w:sz="8" w:space="0" w:color="auto"/>
              <w:right w:val="nil"/>
            </w:tcBorders>
            <w:shd w:val="clear" w:color="auto" w:fill="auto"/>
            <w:noWrap/>
            <w:vAlign w:val="center"/>
            <w:hideMark/>
          </w:tcPr>
          <w:p w14:paraId="24A6A66A" w14:textId="77777777" w:rsidR="0007218E" w:rsidRPr="009B2696" w:rsidRDefault="0007218E" w:rsidP="00E01759">
            <w:pPr>
              <w:spacing w:after="0" w:line="240" w:lineRule="auto"/>
              <w:jc w:val="center"/>
              <w:rPr>
                <w:rFonts w:eastAsia="Times New Roman"/>
                <w:b/>
                <w:bCs/>
                <w:color w:val="000000"/>
                <w:lang w:eastAsia="tr-TR"/>
              </w:rPr>
            </w:pPr>
            <w:r w:rsidRPr="009B2696">
              <w:rPr>
                <w:rFonts w:eastAsia="Times New Roman"/>
                <w:b/>
                <w:bCs/>
                <w:color w:val="000000"/>
                <w:lang w:eastAsia="tr-TR"/>
              </w:rPr>
              <w:t>Beta</w:t>
            </w:r>
          </w:p>
        </w:tc>
        <w:tc>
          <w:tcPr>
            <w:tcW w:w="480" w:type="pct"/>
            <w:tcBorders>
              <w:top w:val="single" w:sz="8" w:space="0" w:color="auto"/>
              <w:left w:val="nil"/>
              <w:bottom w:val="single" w:sz="8" w:space="0" w:color="auto"/>
              <w:right w:val="nil"/>
            </w:tcBorders>
            <w:shd w:val="clear" w:color="auto" w:fill="auto"/>
            <w:noWrap/>
            <w:vAlign w:val="center"/>
            <w:hideMark/>
          </w:tcPr>
          <w:p w14:paraId="284AF7FE" w14:textId="77777777" w:rsidR="0007218E" w:rsidRPr="009B2696" w:rsidRDefault="0007218E" w:rsidP="00E01759">
            <w:pPr>
              <w:spacing w:after="0" w:line="240" w:lineRule="auto"/>
              <w:jc w:val="center"/>
              <w:rPr>
                <w:rFonts w:eastAsia="Times New Roman"/>
                <w:b/>
                <w:bCs/>
                <w:color w:val="000000"/>
                <w:lang w:eastAsia="tr-TR"/>
              </w:rPr>
            </w:pPr>
            <w:r>
              <w:rPr>
                <w:rFonts w:eastAsia="Times New Roman"/>
                <w:b/>
                <w:bCs/>
                <w:color w:val="000000"/>
                <w:lang w:eastAsia="tr-TR"/>
              </w:rPr>
              <w:t xml:space="preserve"> </w:t>
            </w:r>
            <w:r w:rsidRPr="009B2696">
              <w:rPr>
                <w:rFonts w:eastAsia="Times New Roman"/>
                <w:b/>
                <w:bCs/>
                <w:color w:val="000000"/>
                <w:lang w:eastAsia="tr-TR"/>
              </w:rPr>
              <w:t>t</w:t>
            </w:r>
          </w:p>
        </w:tc>
        <w:tc>
          <w:tcPr>
            <w:tcW w:w="345" w:type="pct"/>
            <w:tcBorders>
              <w:top w:val="single" w:sz="8" w:space="0" w:color="auto"/>
              <w:left w:val="nil"/>
              <w:bottom w:val="single" w:sz="8" w:space="0" w:color="auto"/>
              <w:right w:val="nil"/>
            </w:tcBorders>
            <w:shd w:val="clear" w:color="auto" w:fill="auto"/>
            <w:noWrap/>
            <w:vAlign w:val="center"/>
            <w:hideMark/>
          </w:tcPr>
          <w:p w14:paraId="5F1889B0" w14:textId="77777777" w:rsidR="0007218E" w:rsidRPr="009B2696" w:rsidRDefault="0007218E" w:rsidP="00E01759">
            <w:pPr>
              <w:spacing w:after="0" w:line="240" w:lineRule="auto"/>
              <w:jc w:val="center"/>
              <w:rPr>
                <w:rFonts w:eastAsia="Times New Roman"/>
                <w:b/>
                <w:bCs/>
                <w:color w:val="000000"/>
                <w:lang w:eastAsia="tr-TR"/>
              </w:rPr>
            </w:pPr>
            <w:r>
              <w:rPr>
                <w:rFonts w:eastAsia="Times New Roman"/>
                <w:b/>
                <w:bCs/>
                <w:color w:val="000000"/>
                <w:lang w:eastAsia="tr-TR"/>
              </w:rPr>
              <w:t>p</w:t>
            </w:r>
          </w:p>
        </w:tc>
        <w:tc>
          <w:tcPr>
            <w:tcW w:w="672" w:type="pct"/>
            <w:tcBorders>
              <w:top w:val="single" w:sz="8" w:space="0" w:color="auto"/>
              <w:left w:val="nil"/>
              <w:bottom w:val="single" w:sz="8" w:space="0" w:color="auto"/>
              <w:right w:val="nil"/>
            </w:tcBorders>
            <w:shd w:val="clear" w:color="auto" w:fill="auto"/>
            <w:noWrap/>
            <w:vAlign w:val="center"/>
            <w:hideMark/>
          </w:tcPr>
          <w:p w14:paraId="4B670A8A" w14:textId="77777777" w:rsidR="0007218E" w:rsidRPr="009B2696" w:rsidRDefault="0007218E" w:rsidP="00E01759">
            <w:pPr>
              <w:spacing w:after="0" w:line="240" w:lineRule="auto"/>
              <w:jc w:val="center"/>
              <w:rPr>
                <w:rFonts w:eastAsia="Times New Roman"/>
                <w:b/>
                <w:bCs/>
                <w:color w:val="000000"/>
                <w:lang w:eastAsia="tr-TR"/>
              </w:rPr>
            </w:pPr>
            <w:r w:rsidRPr="009B2696">
              <w:rPr>
                <w:rFonts w:eastAsia="Times New Roman"/>
                <w:b/>
                <w:bCs/>
                <w:color w:val="000000"/>
                <w:lang w:eastAsia="tr-TR"/>
              </w:rPr>
              <w:t>Zero-Order</w:t>
            </w:r>
          </w:p>
        </w:tc>
        <w:tc>
          <w:tcPr>
            <w:tcW w:w="424" w:type="pct"/>
            <w:tcBorders>
              <w:top w:val="single" w:sz="8" w:space="0" w:color="auto"/>
              <w:left w:val="nil"/>
              <w:bottom w:val="single" w:sz="8" w:space="0" w:color="auto"/>
              <w:right w:val="nil"/>
            </w:tcBorders>
            <w:shd w:val="clear" w:color="auto" w:fill="auto"/>
            <w:noWrap/>
            <w:vAlign w:val="center"/>
            <w:hideMark/>
          </w:tcPr>
          <w:p w14:paraId="4B0C35A9" w14:textId="77777777" w:rsidR="0007218E" w:rsidRPr="009B2696" w:rsidRDefault="0007218E" w:rsidP="00E01759">
            <w:pPr>
              <w:spacing w:after="0" w:line="240" w:lineRule="auto"/>
              <w:jc w:val="center"/>
              <w:rPr>
                <w:rFonts w:eastAsia="Times New Roman"/>
                <w:b/>
                <w:bCs/>
                <w:color w:val="000000"/>
                <w:lang w:eastAsia="tr-TR"/>
              </w:rPr>
            </w:pPr>
            <w:r w:rsidRPr="009B2696">
              <w:rPr>
                <w:rFonts w:eastAsia="Times New Roman"/>
                <w:b/>
                <w:bCs/>
                <w:color w:val="000000"/>
                <w:lang w:eastAsia="tr-TR"/>
              </w:rPr>
              <w:t>Partial</w:t>
            </w:r>
          </w:p>
        </w:tc>
      </w:tr>
      <w:tr w:rsidR="0007218E" w:rsidRPr="009B2696" w14:paraId="1F5E456D" w14:textId="77777777" w:rsidTr="00E01759">
        <w:trPr>
          <w:trHeight w:val="283"/>
        </w:trPr>
        <w:tc>
          <w:tcPr>
            <w:tcW w:w="1508" w:type="pct"/>
            <w:tcBorders>
              <w:top w:val="nil"/>
              <w:left w:val="nil"/>
              <w:bottom w:val="nil"/>
              <w:right w:val="nil"/>
            </w:tcBorders>
            <w:shd w:val="clear" w:color="auto" w:fill="auto"/>
            <w:noWrap/>
            <w:vAlign w:val="bottom"/>
            <w:hideMark/>
          </w:tcPr>
          <w:p w14:paraId="1E0DDD53" w14:textId="77777777" w:rsidR="0007218E" w:rsidRPr="009B2696" w:rsidRDefault="0007218E" w:rsidP="00E01759">
            <w:pPr>
              <w:spacing w:after="0" w:line="240" w:lineRule="auto"/>
              <w:rPr>
                <w:rFonts w:eastAsia="Times New Roman"/>
                <w:color w:val="000000"/>
                <w:lang w:eastAsia="tr-TR"/>
              </w:rPr>
            </w:pPr>
            <w:r w:rsidRPr="009B2696">
              <w:rPr>
                <w:rFonts w:eastAsia="Times New Roman"/>
                <w:color w:val="000000"/>
                <w:lang w:eastAsia="tr-TR"/>
              </w:rPr>
              <w:t>(Constant)</w:t>
            </w:r>
          </w:p>
        </w:tc>
        <w:tc>
          <w:tcPr>
            <w:tcW w:w="1189" w:type="pct"/>
            <w:tcBorders>
              <w:top w:val="nil"/>
              <w:left w:val="nil"/>
              <w:bottom w:val="nil"/>
              <w:right w:val="nil"/>
            </w:tcBorders>
            <w:shd w:val="clear" w:color="auto" w:fill="auto"/>
            <w:noWrap/>
            <w:vAlign w:val="bottom"/>
            <w:hideMark/>
          </w:tcPr>
          <w:p w14:paraId="14F07519" w14:textId="77777777" w:rsidR="0007218E" w:rsidRPr="009B2696" w:rsidRDefault="0007218E" w:rsidP="00E01759">
            <w:pPr>
              <w:spacing w:after="0" w:line="240" w:lineRule="auto"/>
              <w:jc w:val="center"/>
              <w:rPr>
                <w:rFonts w:eastAsia="Times New Roman"/>
                <w:color w:val="000000"/>
                <w:lang w:eastAsia="tr-TR"/>
              </w:rPr>
            </w:pPr>
            <w:r>
              <w:rPr>
                <w:rFonts w:eastAsia="Times New Roman"/>
                <w:color w:val="000000"/>
                <w:lang w:eastAsia="tr-TR"/>
              </w:rPr>
              <w:t>15.383</w:t>
            </w:r>
            <w:r w:rsidRPr="009B2696">
              <w:rPr>
                <w:rFonts w:eastAsia="Times New Roman"/>
                <w:color w:val="000000"/>
                <w:lang w:eastAsia="tr-TR"/>
              </w:rPr>
              <w:t xml:space="preserve"> (</w:t>
            </w:r>
            <w:r>
              <w:rPr>
                <w:rFonts w:eastAsia="Times New Roman"/>
                <w:color w:val="000000"/>
                <w:lang w:eastAsia="tr-TR"/>
              </w:rPr>
              <w:t>7.962</w:t>
            </w:r>
            <w:r w:rsidRPr="009B2696">
              <w:rPr>
                <w:rFonts w:eastAsia="Times New Roman"/>
                <w:color w:val="000000"/>
                <w:lang w:eastAsia="tr-TR"/>
              </w:rPr>
              <w:t xml:space="preserve"> </w:t>
            </w:r>
            <w:r>
              <w:rPr>
                <w:rFonts w:eastAsia="Times New Roman"/>
                <w:color w:val="000000"/>
                <w:lang w:eastAsia="tr-TR"/>
              </w:rPr>
              <w:t>–</w:t>
            </w:r>
            <w:r w:rsidRPr="009B2696">
              <w:rPr>
                <w:rFonts w:eastAsia="Times New Roman"/>
                <w:color w:val="000000"/>
                <w:lang w:eastAsia="tr-TR"/>
              </w:rPr>
              <w:t xml:space="preserve"> </w:t>
            </w:r>
            <w:r>
              <w:rPr>
                <w:rFonts w:eastAsia="Times New Roman"/>
                <w:color w:val="000000"/>
                <w:lang w:eastAsia="tr-TR"/>
              </w:rPr>
              <w:t>22.804</w:t>
            </w:r>
            <w:r w:rsidRPr="009B2696">
              <w:rPr>
                <w:rFonts w:eastAsia="Times New Roman"/>
                <w:color w:val="000000"/>
                <w:lang w:eastAsia="tr-TR"/>
              </w:rPr>
              <w:t>)</w:t>
            </w:r>
          </w:p>
        </w:tc>
        <w:tc>
          <w:tcPr>
            <w:tcW w:w="382" w:type="pct"/>
            <w:tcBorders>
              <w:top w:val="nil"/>
              <w:left w:val="nil"/>
              <w:bottom w:val="nil"/>
              <w:right w:val="nil"/>
            </w:tcBorders>
            <w:shd w:val="clear" w:color="auto" w:fill="auto"/>
            <w:noWrap/>
            <w:vAlign w:val="bottom"/>
            <w:hideMark/>
          </w:tcPr>
          <w:p w14:paraId="67C8FF8B" w14:textId="77777777" w:rsidR="0007218E" w:rsidRPr="009B2696" w:rsidRDefault="0007218E" w:rsidP="00E01759">
            <w:pPr>
              <w:spacing w:after="0" w:line="240" w:lineRule="auto"/>
              <w:jc w:val="center"/>
              <w:rPr>
                <w:rFonts w:eastAsia="Times New Roman"/>
                <w:color w:val="000000"/>
                <w:lang w:eastAsia="tr-TR"/>
              </w:rPr>
            </w:pPr>
          </w:p>
        </w:tc>
        <w:tc>
          <w:tcPr>
            <w:tcW w:w="480" w:type="pct"/>
            <w:tcBorders>
              <w:top w:val="nil"/>
              <w:left w:val="nil"/>
              <w:bottom w:val="nil"/>
              <w:right w:val="nil"/>
            </w:tcBorders>
            <w:shd w:val="clear" w:color="auto" w:fill="auto"/>
            <w:noWrap/>
            <w:vAlign w:val="bottom"/>
            <w:hideMark/>
          </w:tcPr>
          <w:p w14:paraId="250071EE" w14:textId="77777777" w:rsidR="0007218E" w:rsidRPr="009B2696" w:rsidRDefault="0007218E" w:rsidP="00E01759">
            <w:pPr>
              <w:spacing w:after="0" w:line="240" w:lineRule="auto"/>
              <w:jc w:val="center"/>
              <w:rPr>
                <w:rFonts w:eastAsia="Times New Roman"/>
                <w:color w:val="000000"/>
                <w:lang w:eastAsia="tr-TR"/>
              </w:rPr>
            </w:pPr>
            <w:r>
              <w:rPr>
                <w:rFonts w:eastAsia="Times New Roman"/>
                <w:color w:val="000000"/>
                <w:lang w:eastAsia="tr-TR"/>
              </w:rPr>
              <w:t>4.089</w:t>
            </w:r>
          </w:p>
        </w:tc>
        <w:tc>
          <w:tcPr>
            <w:tcW w:w="345" w:type="pct"/>
            <w:tcBorders>
              <w:top w:val="nil"/>
              <w:left w:val="nil"/>
              <w:bottom w:val="nil"/>
              <w:right w:val="nil"/>
            </w:tcBorders>
            <w:shd w:val="clear" w:color="auto" w:fill="auto"/>
            <w:noWrap/>
            <w:vAlign w:val="bottom"/>
            <w:hideMark/>
          </w:tcPr>
          <w:p w14:paraId="1D1F89A9" w14:textId="77777777" w:rsidR="0007218E" w:rsidRPr="009B2696" w:rsidRDefault="0007218E" w:rsidP="00E01759">
            <w:pPr>
              <w:spacing w:after="0" w:line="240" w:lineRule="auto"/>
              <w:jc w:val="center"/>
              <w:rPr>
                <w:rFonts w:eastAsia="Times New Roman"/>
                <w:b/>
                <w:bCs/>
                <w:color w:val="000000"/>
                <w:lang w:eastAsia="tr-TR"/>
              </w:rPr>
            </w:pPr>
            <w:r w:rsidRPr="009B2696">
              <w:rPr>
                <w:rFonts w:eastAsia="Times New Roman"/>
                <w:b/>
                <w:bCs/>
                <w:color w:val="000000"/>
                <w:lang w:eastAsia="tr-TR"/>
              </w:rPr>
              <w:t>0,000</w:t>
            </w:r>
          </w:p>
        </w:tc>
        <w:tc>
          <w:tcPr>
            <w:tcW w:w="672" w:type="pct"/>
            <w:tcBorders>
              <w:top w:val="nil"/>
              <w:left w:val="nil"/>
              <w:bottom w:val="nil"/>
              <w:right w:val="nil"/>
            </w:tcBorders>
            <w:shd w:val="clear" w:color="auto" w:fill="auto"/>
            <w:noWrap/>
            <w:vAlign w:val="bottom"/>
            <w:hideMark/>
          </w:tcPr>
          <w:p w14:paraId="5DF0D5D6" w14:textId="77777777" w:rsidR="0007218E" w:rsidRPr="009B2696" w:rsidRDefault="0007218E" w:rsidP="00E01759">
            <w:pPr>
              <w:spacing w:after="0" w:line="240" w:lineRule="auto"/>
              <w:jc w:val="center"/>
              <w:rPr>
                <w:rFonts w:eastAsia="Times New Roman"/>
                <w:color w:val="000000"/>
                <w:lang w:eastAsia="tr-TR"/>
              </w:rPr>
            </w:pPr>
          </w:p>
        </w:tc>
        <w:tc>
          <w:tcPr>
            <w:tcW w:w="424" w:type="pct"/>
            <w:tcBorders>
              <w:top w:val="nil"/>
              <w:left w:val="nil"/>
              <w:bottom w:val="nil"/>
              <w:right w:val="nil"/>
            </w:tcBorders>
            <w:shd w:val="clear" w:color="auto" w:fill="auto"/>
            <w:noWrap/>
            <w:vAlign w:val="bottom"/>
            <w:hideMark/>
          </w:tcPr>
          <w:p w14:paraId="7B484A7B" w14:textId="77777777" w:rsidR="0007218E" w:rsidRPr="009B2696" w:rsidRDefault="0007218E" w:rsidP="00E01759">
            <w:pPr>
              <w:spacing w:after="0" w:line="240" w:lineRule="auto"/>
              <w:jc w:val="center"/>
              <w:rPr>
                <w:rFonts w:eastAsia="Times New Roman"/>
                <w:color w:val="000000"/>
                <w:lang w:eastAsia="tr-TR"/>
              </w:rPr>
            </w:pPr>
          </w:p>
        </w:tc>
      </w:tr>
      <w:tr w:rsidR="0007218E" w:rsidRPr="009B2696" w14:paraId="76906B04" w14:textId="77777777" w:rsidTr="00E01759">
        <w:trPr>
          <w:trHeight w:val="283"/>
        </w:trPr>
        <w:tc>
          <w:tcPr>
            <w:tcW w:w="1508" w:type="pct"/>
            <w:tcBorders>
              <w:top w:val="single" w:sz="4" w:space="0" w:color="auto"/>
              <w:left w:val="nil"/>
              <w:bottom w:val="single" w:sz="4" w:space="0" w:color="auto"/>
              <w:right w:val="nil"/>
            </w:tcBorders>
            <w:shd w:val="clear" w:color="auto" w:fill="auto"/>
            <w:noWrap/>
            <w:vAlign w:val="bottom"/>
            <w:hideMark/>
          </w:tcPr>
          <w:p w14:paraId="7E9A1A12" w14:textId="77777777" w:rsidR="0007218E" w:rsidRPr="009B2696" w:rsidRDefault="0007218E" w:rsidP="00E01759">
            <w:pPr>
              <w:spacing w:after="0" w:line="240" w:lineRule="auto"/>
              <w:rPr>
                <w:rFonts w:eastAsia="Times New Roman"/>
                <w:color w:val="000000"/>
                <w:lang w:eastAsia="tr-TR"/>
              </w:rPr>
            </w:pPr>
            <w:r>
              <w:rPr>
                <w:rFonts w:eastAsia="Times New Roman"/>
                <w:color w:val="000000"/>
                <w:szCs w:val="24"/>
                <w:lang w:eastAsia="tr-TR"/>
              </w:rPr>
              <w:t>Mean Score of Self-Perception</w:t>
            </w:r>
          </w:p>
        </w:tc>
        <w:tc>
          <w:tcPr>
            <w:tcW w:w="1189" w:type="pct"/>
            <w:tcBorders>
              <w:top w:val="single" w:sz="4" w:space="0" w:color="auto"/>
              <w:left w:val="nil"/>
              <w:bottom w:val="single" w:sz="4" w:space="0" w:color="auto"/>
              <w:right w:val="nil"/>
            </w:tcBorders>
            <w:shd w:val="clear" w:color="auto" w:fill="auto"/>
            <w:noWrap/>
            <w:vAlign w:val="bottom"/>
            <w:hideMark/>
          </w:tcPr>
          <w:p w14:paraId="78E71C92" w14:textId="77777777" w:rsidR="0007218E" w:rsidRPr="009B2696" w:rsidRDefault="0007218E" w:rsidP="00E01759">
            <w:pPr>
              <w:spacing w:after="0" w:line="240" w:lineRule="auto"/>
              <w:jc w:val="center"/>
              <w:rPr>
                <w:rFonts w:eastAsia="Times New Roman"/>
                <w:color w:val="000000"/>
                <w:lang w:eastAsia="tr-TR"/>
              </w:rPr>
            </w:pPr>
            <w:r w:rsidRPr="009B2696">
              <w:rPr>
                <w:rFonts w:eastAsia="Times New Roman"/>
                <w:color w:val="000000"/>
                <w:lang w:eastAsia="tr-TR"/>
              </w:rPr>
              <w:t>-0,</w:t>
            </w:r>
            <w:r>
              <w:rPr>
                <w:rFonts w:eastAsia="Times New Roman"/>
                <w:color w:val="000000"/>
                <w:lang w:eastAsia="tr-TR"/>
              </w:rPr>
              <w:t>070</w:t>
            </w:r>
            <w:r w:rsidRPr="009B2696">
              <w:rPr>
                <w:rFonts w:eastAsia="Times New Roman"/>
                <w:color w:val="000000"/>
                <w:lang w:eastAsia="tr-TR"/>
              </w:rPr>
              <w:t xml:space="preserve"> (-0,</w:t>
            </w:r>
            <w:r>
              <w:rPr>
                <w:rFonts w:eastAsia="Times New Roman"/>
                <w:color w:val="000000"/>
                <w:lang w:eastAsia="tr-TR"/>
              </w:rPr>
              <w:t>145</w:t>
            </w:r>
            <w:r w:rsidRPr="009B2696">
              <w:rPr>
                <w:rFonts w:eastAsia="Times New Roman"/>
                <w:color w:val="000000"/>
                <w:lang w:eastAsia="tr-TR"/>
              </w:rPr>
              <w:t xml:space="preserve"> </w:t>
            </w:r>
            <w:r>
              <w:rPr>
                <w:rFonts w:eastAsia="Times New Roman"/>
                <w:color w:val="000000"/>
                <w:lang w:eastAsia="tr-TR"/>
              </w:rPr>
              <w:t>–</w:t>
            </w:r>
            <w:r w:rsidRPr="009B2696">
              <w:rPr>
                <w:rFonts w:eastAsia="Times New Roman"/>
                <w:color w:val="000000"/>
                <w:lang w:eastAsia="tr-TR"/>
              </w:rPr>
              <w:t xml:space="preserve"> </w:t>
            </w:r>
            <w:r>
              <w:rPr>
                <w:rFonts w:eastAsia="Times New Roman"/>
                <w:color w:val="000000"/>
                <w:lang w:eastAsia="tr-TR"/>
              </w:rPr>
              <w:t>0.005</w:t>
            </w:r>
            <w:r w:rsidRPr="009B2696">
              <w:rPr>
                <w:rFonts w:eastAsia="Times New Roman"/>
                <w:color w:val="000000"/>
                <w:lang w:eastAsia="tr-TR"/>
              </w:rPr>
              <w:t>)</w:t>
            </w:r>
          </w:p>
        </w:tc>
        <w:tc>
          <w:tcPr>
            <w:tcW w:w="382" w:type="pct"/>
            <w:tcBorders>
              <w:top w:val="single" w:sz="4" w:space="0" w:color="auto"/>
              <w:left w:val="nil"/>
              <w:bottom w:val="single" w:sz="4" w:space="0" w:color="auto"/>
              <w:right w:val="nil"/>
            </w:tcBorders>
            <w:shd w:val="clear" w:color="auto" w:fill="auto"/>
            <w:noWrap/>
            <w:vAlign w:val="bottom"/>
            <w:hideMark/>
          </w:tcPr>
          <w:p w14:paraId="55400CF1" w14:textId="77777777" w:rsidR="0007218E" w:rsidRPr="009B2696" w:rsidRDefault="0007218E" w:rsidP="00E01759">
            <w:pPr>
              <w:spacing w:after="0" w:line="240" w:lineRule="auto"/>
              <w:jc w:val="center"/>
              <w:rPr>
                <w:rFonts w:eastAsia="Times New Roman"/>
                <w:color w:val="000000"/>
                <w:lang w:eastAsia="tr-TR"/>
              </w:rPr>
            </w:pPr>
            <w:r w:rsidRPr="009B2696">
              <w:rPr>
                <w:rFonts w:eastAsia="Times New Roman"/>
                <w:color w:val="000000"/>
                <w:lang w:eastAsia="tr-TR"/>
              </w:rPr>
              <w:t>-0,1</w:t>
            </w:r>
            <w:r>
              <w:rPr>
                <w:rFonts w:eastAsia="Times New Roman"/>
                <w:color w:val="000000"/>
                <w:lang w:eastAsia="tr-TR"/>
              </w:rPr>
              <w:t>21</w:t>
            </w:r>
          </w:p>
        </w:tc>
        <w:tc>
          <w:tcPr>
            <w:tcW w:w="480" w:type="pct"/>
            <w:tcBorders>
              <w:top w:val="single" w:sz="4" w:space="0" w:color="auto"/>
              <w:left w:val="nil"/>
              <w:bottom w:val="single" w:sz="4" w:space="0" w:color="auto"/>
              <w:right w:val="nil"/>
            </w:tcBorders>
            <w:shd w:val="clear" w:color="auto" w:fill="auto"/>
            <w:noWrap/>
            <w:vAlign w:val="bottom"/>
            <w:hideMark/>
          </w:tcPr>
          <w:p w14:paraId="153D55CA" w14:textId="77777777" w:rsidR="0007218E" w:rsidRPr="009B2696" w:rsidRDefault="0007218E" w:rsidP="00E01759">
            <w:pPr>
              <w:spacing w:after="0" w:line="240" w:lineRule="auto"/>
              <w:jc w:val="center"/>
              <w:rPr>
                <w:rFonts w:eastAsia="Times New Roman"/>
                <w:color w:val="000000"/>
                <w:lang w:eastAsia="tr-TR"/>
              </w:rPr>
            </w:pPr>
            <w:r w:rsidRPr="009B2696">
              <w:rPr>
                <w:rFonts w:eastAsia="Times New Roman"/>
                <w:color w:val="000000"/>
                <w:lang w:eastAsia="tr-TR"/>
              </w:rPr>
              <w:t>-1,849</w:t>
            </w:r>
          </w:p>
        </w:tc>
        <w:tc>
          <w:tcPr>
            <w:tcW w:w="345" w:type="pct"/>
            <w:tcBorders>
              <w:top w:val="single" w:sz="4" w:space="0" w:color="auto"/>
              <w:left w:val="nil"/>
              <w:bottom w:val="single" w:sz="4" w:space="0" w:color="auto"/>
              <w:right w:val="nil"/>
            </w:tcBorders>
            <w:shd w:val="clear" w:color="auto" w:fill="auto"/>
            <w:noWrap/>
            <w:vAlign w:val="bottom"/>
            <w:hideMark/>
          </w:tcPr>
          <w:p w14:paraId="6D10F0DC" w14:textId="77777777" w:rsidR="0007218E" w:rsidRPr="009B2696" w:rsidRDefault="0007218E" w:rsidP="00E01759">
            <w:pPr>
              <w:spacing w:after="0" w:line="240" w:lineRule="auto"/>
              <w:jc w:val="center"/>
              <w:rPr>
                <w:rFonts w:eastAsia="Times New Roman"/>
                <w:b/>
                <w:bCs/>
                <w:color w:val="000000"/>
                <w:lang w:eastAsia="tr-TR"/>
              </w:rPr>
            </w:pPr>
            <w:r w:rsidRPr="009B2696">
              <w:rPr>
                <w:rFonts w:eastAsia="Times New Roman"/>
                <w:b/>
                <w:bCs/>
                <w:color w:val="000000"/>
                <w:lang w:eastAsia="tr-TR"/>
              </w:rPr>
              <w:t>0,050</w:t>
            </w:r>
          </w:p>
        </w:tc>
        <w:tc>
          <w:tcPr>
            <w:tcW w:w="672" w:type="pct"/>
            <w:tcBorders>
              <w:top w:val="single" w:sz="4" w:space="0" w:color="auto"/>
              <w:left w:val="nil"/>
              <w:bottom w:val="single" w:sz="4" w:space="0" w:color="auto"/>
              <w:right w:val="nil"/>
            </w:tcBorders>
            <w:shd w:val="clear" w:color="auto" w:fill="auto"/>
            <w:noWrap/>
            <w:vAlign w:val="bottom"/>
            <w:hideMark/>
          </w:tcPr>
          <w:p w14:paraId="3DF516E4" w14:textId="77777777" w:rsidR="0007218E" w:rsidRPr="009B2696" w:rsidRDefault="0007218E" w:rsidP="00E01759">
            <w:pPr>
              <w:spacing w:after="0" w:line="240" w:lineRule="auto"/>
              <w:jc w:val="center"/>
              <w:rPr>
                <w:rFonts w:eastAsia="Times New Roman"/>
                <w:color w:val="000000"/>
                <w:lang w:eastAsia="tr-TR"/>
              </w:rPr>
            </w:pPr>
            <w:r w:rsidRPr="009B2696">
              <w:rPr>
                <w:rFonts w:eastAsia="Times New Roman"/>
                <w:color w:val="000000"/>
                <w:lang w:eastAsia="tr-TR"/>
              </w:rPr>
              <w:t>-0,214</w:t>
            </w:r>
          </w:p>
        </w:tc>
        <w:tc>
          <w:tcPr>
            <w:tcW w:w="424" w:type="pct"/>
            <w:tcBorders>
              <w:top w:val="single" w:sz="4" w:space="0" w:color="auto"/>
              <w:left w:val="nil"/>
              <w:bottom w:val="single" w:sz="4" w:space="0" w:color="auto"/>
              <w:right w:val="nil"/>
            </w:tcBorders>
            <w:shd w:val="clear" w:color="auto" w:fill="auto"/>
            <w:noWrap/>
            <w:vAlign w:val="bottom"/>
            <w:hideMark/>
          </w:tcPr>
          <w:p w14:paraId="7E7C031D" w14:textId="77777777" w:rsidR="0007218E" w:rsidRPr="009B2696" w:rsidRDefault="0007218E" w:rsidP="00E01759">
            <w:pPr>
              <w:spacing w:after="0" w:line="240" w:lineRule="auto"/>
              <w:jc w:val="center"/>
              <w:rPr>
                <w:rFonts w:eastAsia="Times New Roman"/>
                <w:color w:val="000000"/>
                <w:lang w:eastAsia="tr-TR"/>
              </w:rPr>
            </w:pPr>
            <w:r w:rsidRPr="009B2696">
              <w:rPr>
                <w:rFonts w:eastAsia="Times New Roman"/>
                <w:color w:val="000000"/>
                <w:lang w:eastAsia="tr-TR"/>
              </w:rPr>
              <w:t>-0,132</w:t>
            </w:r>
          </w:p>
        </w:tc>
      </w:tr>
      <w:tr w:rsidR="0007218E" w:rsidRPr="009B2696" w14:paraId="0DA0FCC0" w14:textId="77777777" w:rsidTr="00E01759">
        <w:trPr>
          <w:trHeight w:val="283"/>
        </w:trPr>
        <w:tc>
          <w:tcPr>
            <w:tcW w:w="1508" w:type="pct"/>
            <w:tcBorders>
              <w:top w:val="nil"/>
              <w:left w:val="nil"/>
              <w:bottom w:val="single" w:sz="4" w:space="0" w:color="auto"/>
              <w:right w:val="nil"/>
            </w:tcBorders>
            <w:shd w:val="clear" w:color="auto" w:fill="auto"/>
            <w:noWrap/>
            <w:vAlign w:val="bottom"/>
            <w:hideMark/>
          </w:tcPr>
          <w:p w14:paraId="1D665F7B" w14:textId="77777777" w:rsidR="0007218E" w:rsidRDefault="0007218E" w:rsidP="00E01759">
            <w:pPr>
              <w:spacing w:after="0" w:line="240" w:lineRule="auto"/>
              <w:rPr>
                <w:rFonts w:eastAsia="Times New Roman"/>
                <w:color w:val="000000"/>
                <w:szCs w:val="24"/>
                <w:lang w:eastAsia="tr-TR"/>
              </w:rPr>
            </w:pPr>
            <w:r>
              <w:rPr>
                <w:rFonts w:eastAsia="Times New Roman"/>
                <w:color w:val="000000"/>
                <w:szCs w:val="24"/>
                <w:lang w:eastAsia="tr-TR"/>
              </w:rPr>
              <w:t xml:space="preserve">Mean Score of Adolescent </w:t>
            </w:r>
            <w:r w:rsidRPr="00FD66B4">
              <w:rPr>
                <w:rFonts w:eastAsia="Times New Roman"/>
                <w:color w:val="000000"/>
                <w:szCs w:val="24"/>
                <w:lang w:eastAsia="tr-TR"/>
              </w:rPr>
              <w:t>S</w:t>
            </w:r>
            <w:r>
              <w:rPr>
                <w:rFonts w:eastAsia="Times New Roman"/>
                <w:color w:val="000000"/>
                <w:szCs w:val="24"/>
                <w:lang w:eastAsia="tr-TR"/>
              </w:rPr>
              <w:t xml:space="preserve">ocial </w:t>
            </w:r>
          </w:p>
          <w:p w14:paraId="7B69C23A" w14:textId="77777777" w:rsidR="0007218E" w:rsidRPr="009B2696" w:rsidRDefault="0007218E" w:rsidP="00E01759">
            <w:pPr>
              <w:spacing w:after="0" w:line="240" w:lineRule="auto"/>
              <w:rPr>
                <w:rFonts w:eastAsia="Times New Roman"/>
                <w:color w:val="000000"/>
                <w:lang w:eastAsia="tr-TR"/>
              </w:rPr>
            </w:pPr>
            <w:r>
              <w:rPr>
                <w:rFonts w:eastAsia="Times New Roman"/>
                <w:color w:val="000000"/>
                <w:szCs w:val="24"/>
                <w:lang w:eastAsia="tr-TR"/>
              </w:rPr>
              <w:t>Media Use</w:t>
            </w:r>
          </w:p>
        </w:tc>
        <w:tc>
          <w:tcPr>
            <w:tcW w:w="1189" w:type="pct"/>
            <w:tcBorders>
              <w:top w:val="nil"/>
              <w:left w:val="nil"/>
              <w:bottom w:val="single" w:sz="4" w:space="0" w:color="auto"/>
              <w:right w:val="nil"/>
            </w:tcBorders>
            <w:shd w:val="clear" w:color="auto" w:fill="auto"/>
            <w:noWrap/>
            <w:vAlign w:val="bottom"/>
            <w:hideMark/>
          </w:tcPr>
          <w:p w14:paraId="234D3564" w14:textId="77777777" w:rsidR="0007218E" w:rsidRPr="009B2696" w:rsidRDefault="0007218E" w:rsidP="00E01759">
            <w:pPr>
              <w:spacing w:after="0" w:line="240" w:lineRule="auto"/>
              <w:jc w:val="center"/>
              <w:rPr>
                <w:rFonts w:eastAsia="Times New Roman"/>
                <w:color w:val="000000"/>
                <w:lang w:eastAsia="tr-TR"/>
              </w:rPr>
            </w:pPr>
            <w:r w:rsidRPr="009B2696">
              <w:rPr>
                <w:rFonts w:eastAsia="Times New Roman"/>
                <w:color w:val="000000"/>
                <w:lang w:eastAsia="tr-TR"/>
              </w:rPr>
              <w:t>0,</w:t>
            </w:r>
            <w:r>
              <w:rPr>
                <w:rFonts w:eastAsia="Times New Roman"/>
                <w:color w:val="000000"/>
                <w:lang w:eastAsia="tr-TR"/>
              </w:rPr>
              <w:t>541</w:t>
            </w:r>
            <w:r w:rsidRPr="009B2696">
              <w:rPr>
                <w:rFonts w:eastAsia="Times New Roman"/>
                <w:color w:val="000000"/>
                <w:lang w:eastAsia="tr-TR"/>
              </w:rPr>
              <w:t xml:space="preserve"> (0,</w:t>
            </w:r>
            <w:r>
              <w:rPr>
                <w:rFonts w:eastAsia="Times New Roman"/>
                <w:color w:val="000000"/>
                <w:lang w:eastAsia="tr-TR"/>
              </w:rPr>
              <w:t>379</w:t>
            </w:r>
            <w:r w:rsidRPr="009B2696">
              <w:rPr>
                <w:rFonts w:eastAsia="Times New Roman"/>
                <w:color w:val="000000"/>
                <w:lang w:eastAsia="tr-TR"/>
              </w:rPr>
              <w:t xml:space="preserve"> - 0,</w:t>
            </w:r>
            <w:r>
              <w:rPr>
                <w:rFonts w:eastAsia="Times New Roman"/>
                <w:color w:val="000000"/>
                <w:lang w:eastAsia="tr-TR"/>
              </w:rPr>
              <w:t>703</w:t>
            </w:r>
            <w:r w:rsidRPr="009B2696">
              <w:rPr>
                <w:rFonts w:eastAsia="Times New Roman"/>
                <w:color w:val="000000"/>
                <w:lang w:eastAsia="tr-TR"/>
              </w:rPr>
              <w:t>)</w:t>
            </w:r>
          </w:p>
        </w:tc>
        <w:tc>
          <w:tcPr>
            <w:tcW w:w="382" w:type="pct"/>
            <w:tcBorders>
              <w:top w:val="nil"/>
              <w:left w:val="nil"/>
              <w:bottom w:val="single" w:sz="4" w:space="0" w:color="auto"/>
              <w:right w:val="nil"/>
            </w:tcBorders>
            <w:shd w:val="clear" w:color="auto" w:fill="auto"/>
            <w:noWrap/>
            <w:vAlign w:val="bottom"/>
            <w:hideMark/>
          </w:tcPr>
          <w:p w14:paraId="6405FCCA" w14:textId="77777777" w:rsidR="0007218E" w:rsidRPr="009B2696" w:rsidRDefault="0007218E" w:rsidP="00E01759">
            <w:pPr>
              <w:spacing w:after="0" w:line="240" w:lineRule="auto"/>
              <w:jc w:val="center"/>
              <w:rPr>
                <w:rFonts w:eastAsia="Times New Roman"/>
                <w:color w:val="000000"/>
                <w:lang w:eastAsia="tr-TR"/>
              </w:rPr>
            </w:pPr>
            <w:r w:rsidRPr="009B2696">
              <w:rPr>
                <w:rFonts w:eastAsia="Times New Roman"/>
                <w:color w:val="000000"/>
                <w:lang w:eastAsia="tr-TR"/>
              </w:rPr>
              <w:t>-0,151</w:t>
            </w:r>
          </w:p>
        </w:tc>
        <w:tc>
          <w:tcPr>
            <w:tcW w:w="480" w:type="pct"/>
            <w:tcBorders>
              <w:top w:val="nil"/>
              <w:left w:val="nil"/>
              <w:bottom w:val="single" w:sz="4" w:space="0" w:color="auto"/>
              <w:right w:val="nil"/>
            </w:tcBorders>
            <w:shd w:val="clear" w:color="auto" w:fill="auto"/>
            <w:noWrap/>
            <w:vAlign w:val="bottom"/>
            <w:hideMark/>
          </w:tcPr>
          <w:p w14:paraId="54BFCBD1" w14:textId="77777777" w:rsidR="0007218E" w:rsidRPr="009B2696" w:rsidRDefault="0007218E" w:rsidP="00E01759">
            <w:pPr>
              <w:spacing w:after="0" w:line="240" w:lineRule="auto"/>
              <w:jc w:val="center"/>
              <w:rPr>
                <w:rFonts w:eastAsia="Times New Roman"/>
                <w:color w:val="000000"/>
                <w:lang w:eastAsia="tr-TR"/>
              </w:rPr>
            </w:pPr>
            <w:r>
              <w:rPr>
                <w:rFonts w:eastAsia="Times New Roman"/>
                <w:color w:val="000000"/>
                <w:lang w:eastAsia="tr-TR"/>
              </w:rPr>
              <w:t>6.585</w:t>
            </w:r>
          </w:p>
        </w:tc>
        <w:tc>
          <w:tcPr>
            <w:tcW w:w="345" w:type="pct"/>
            <w:tcBorders>
              <w:top w:val="nil"/>
              <w:left w:val="nil"/>
              <w:bottom w:val="single" w:sz="4" w:space="0" w:color="auto"/>
              <w:right w:val="nil"/>
            </w:tcBorders>
            <w:shd w:val="clear" w:color="auto" w:fill="auto"/>
            <w:noWrap/>
            <w:vAlign w:val="bottom"/>
            <w:hideMark/>
          </w:tcPr>
          <w:p w14:paraId="5CFAE31F" w14:textId="77777777" w:rsidR="0007218E" w:rsidRPr="009B2696" w:rsidRDefault="0007218E" w:rsidP="00E01759">
            <w:pPr>
              <w:spacing w:after="0" w:line="240" w:lineRule="auto"/>
              <w:jc w:val="center"/>
              <w:rPr>
                <w:rFonts w:eastAsia="Times New Roman"/>
                <w:b/>
                <w:bCs/>
                <w:color w:val="000000"/>
                <w:lang w:eastAsia="tr-TR"/>
              </w:rPr>
            </w:pPr>
            <w:r w:rsidRPr="009B2696">
              <w:rPr>
                <w:rFonts w:eastAsia="Times New Roman"/>
                <w:b/>
                <w:bCs/>
                <w:color w:val="000000"/>
                <w:lang w:eastAsia="tr-TR"/>
              </w:rPr>
              <w:t>0,0</w:t>
            </w:r>
            <w:r>
              <w:rPr>
                <w:rFonts w:eastAsia="Times New Roman"/>
                <w:b/>
                <w:bCs/>
                <w:color w:val="000000"/>
                <w:lang w:eastAsia="tr-TR"/>
              </w:rPr>
              <w:t>00</w:t>
            </w:r>
          </w:p>
        </w:tc>
        <w:tc>
          <w:tcPr>
            <w:tcW w:w="672" w:type="pct"/>
            <w:tcBorders>
              <w:top w:val="nil"/>
              <w:left w:val="nil"/>
              <w:bottom w:val="single" w:sz="4" w:space="0" w:color="auto"/>
              <w:right w:val="nil"/>
            </w:tcBorders>
            <w:shd w:val="clear" w:color="auto" w:fill="auto"/>
            <w:noWrap/>
            <w:vAlign w:val="bottom"/>
            <w:hideMark/>
          </w:tcPr>
          <w:p w14:paraId="1FE80012" w14:textId="77777777" w:rsidR="0007218E" w:rsidRPr="009B2696" w:rsidRDefault="0007218E" w:rsidP="00E01759">
            <w:pPr>
              <w:spacing w:after="0" w:line="240" w:lineRule="auto"/>
              <w:jc w:val="center"/>
              <w:rPr>
                <w:rFonts w:eastAsia="Times New Roman"/>
                <w:color w:val="000000"/>
                <w:lang w:eastAsia="tr-TR"/>
              </w:rPr>
            </w:pPr>
            <w:r w:rsidRPr="009B2696">
              <w:rPr>
                <w:rFonts w:eastAsia="Times New Roman"/>
                <w:color w:val="000000"/>
                <w:lang w:eastAsia="tr-TR"/>
              </w:rPr>
              <w:t>0</w:t>
            </w:r>
            <w:r>
              <w:rPr>
                <w:rFonts w:eastAsia="Times New Roman"/>
                <w:color w:val="000000"/>
                <w:lang w:eastAsia="tr-TR"/>
              </w:rPr>
              <w:t>.456</w:t>
            </w:r>
          </w:p>
        </w:tc>
        <w:tc>
          <w:tcPr>
            <w:tcW w:w="424" w:type="pct"/>
            <w:tcBorders>
              <w:top w:val="nil"/>
              <w:left w:val="nil"/>
              <w:bottom w:val="single" w:sz="4" w:space="0" w:color="auto"/>
              <w:right w:val="nil"/>
            </w:tcBorders>
            <w:shd w:val="clear" w:color="auto" w:fill="auto"/>
            <w:noWrap/>
            <w:vAlign w:val="bottom"/>
            <w:hideMark/>
          </w:tcPr>
          <w:p w14:paraId="225763EB" w14:textId="77777777" w:rsidR="0007218E" w:rsidRPr="009B2696" w:rsidRDefault="0007218E" w:rsidP="00E01759">
            <w:pPr>
              <w:spacing w:after="0" w:line="240" w:lineRule="auto"/>
              <w:jc w:val="center"/>
              <w:rPr>
                <w:rFonts w:eastAsia="Times New Roman"/>
                <w:color w:val="000000"/>
                <w:lang w:eastAsia="tr-TR"/>
              </w:rPr>
            </w:pPr>
            <w:r>
              <w:rPr>
                <w:rFonts w:eastAsia="Times New Roman"/>
                <w:color w:val="000000"/>
                <w:lang w:eastAsia="tr-TR"/>
              </w:rPr>
              <w:t>0.419</w:t>
            </w:r>
          </w:p>
        </w:tc>
      </w:tr>
    </w:tbl>
    <w:p w14:paraId="740D0513" w14:textId="2E547B39" w:rsidR="0007218E" w:rsidRDefault="0007218E" w:rsidP="0007218E">
      <w:pPr>
        <w:spacing w:line="480" w:lineRule="auto"/>
        <w:jc w:val="both"/>
        <w:rPr>
          <w:sz w:val="20"/>
          <w:szCs w:val="20"/>
        </w:rPr>
      </w:pPr>
      <w:r w:rsidRPr="00E323E7">
        <w:rPr>
          <w:sz w:val="20"/>
          <w:szCs w:val="20"/>
        </w:rPr>
        <w:t>B: Non-standardized Coefficient; Beta: Standardized Coefficient</w:t>
      </w:r>
      <w:r w:rsidRPr="009B2696">
        <w:rPr>
          <w:sz w:val="20"/>
          <w:szCs w:val="20"/>
        </w:rPr>
        <w:t xml:space="preserve">; </w:t>
      </w:r>
      <w:r w:rsidRPr="009B2696">
        <w:rPr>
          <w:b/>
          <w:bCs/>
          <w:sz w:val="20"/>
          <w:szCs w:val="20"/>
        </w:rPr>
        <w:t>Adj.R</w:t>
      </w:r>
      <w:r w:rsidRPr="009B2696">
        <w:rPr>
          <w:b/>
          <w:bCs/>
          <w:sz w:val="20"/>
          <w:szCs w:val="20"/>
          <w:vertAlign w:val="superscript"/>
        </w:rPr>
        <w:t>2</w:t>
      </w:r>
      <w:r w:rsidRPr="009B2696">
        <w:rPr>
          <w:b/>
          <w:bCs/>
          <w:sz w:val="20"/>
          <w:szCs w:val="20"/>
        </w:rPr>
        <w:t>:0.</w:t>
      </w:r>
      <w:r>
        <w:rPr>
          <w:b/>
          <w:bCs/>
          <w:sz w:val="20"/>
          <w:szCs w:val="20"/>
        </w:rPr>
        <w:t>213</w:t>
      </w:r>
      <w:r w:rsidRPr="009B2696">
        <w:rPr>
          <w:sz w:val="20"/>
          <w:szCs w:val="20"/>
        </w:rPr>
        <w:t>; F:</w:t>
      </w:r>
      <w:r>
        <w:rPr>
          <w:sz w:val="20"/>
          <w:szCs w:val="20"/>
        </w:rPr>
        <w:t>27.327</w:t>
      </w:r>
      <w:r w:rsidRPr="009B2696">
        <w:rPr>
          <w:sz w:val="20"/>
          <w:szCs w:val="20"/>
        </w:rPr>
        <w:t xml:space="preserve">; </w:t>
      </w:r>
      <w:r>
        <w:rPr>
          <w:sz w:val="20"/>
          <w:szCs w:val="20"/>
        </w:rPr>
        <w:t>p&lt;</w:t>
      </w:r>
      <w:r w:rsidRPr="009B2696">
        <w:rPr>
          <w:sz w:val="20"/>
          <w:szCs w:val="20"/>
        </w:rPr>
        <w:t>0.00</w:t>
      </w:r>
      <w:r>
        <w:rPr>
          <w:sz w:val="20"/>
          <w:szCs w:val="20"/>
        </w:rPr>
        <w:t>1</w:t>
      </w:r>
      <w:r w:rsidRPr="009B2696">
        <w:rPr>
          <w:sz w:val="20"/>
          <w:szCs w:val="20"/>
        </w:rPr>
        <w:t xml:space="preserve">; S.E: </w:t>
      </w:r>
      <w:r>
        <w:rPr>
          <w:sz w:val="20"/>
          <w:szCs w:val="20"/>
        </w:rPr>
        <w:t>7.398</w:t>
      </w:r>
    </w:p>
    <w:p w14:paraId="7A07FDAA" w14:textId="1F9B594C" w:rsidR="002D7DB0" w:rsidRDefault="002D7DB0" w:rsidP="0007218E">
      <w:pPr>
        <w:spacing w:line="480" w:lineRule="auto"/>
        <w:jc w:val="both"/>
        <w:rPr>
          <w:sz w:val="20"/>
          <w:szCs w:val="20"/>
        </w:rPr>
      </w:pPr>
    </w:p>
    <w:p w14:paraId="07D4126E" w14:textId="1AC22B37" w:rsidR="002D7DB0" w:rsidRDefault="002D7DB0" w:rsidP="00C3424E">
      <w:pPr>
        <w:spacing w:line="480" w:lineRule="auto"/>
        <w:jc w:val="center"/>
        <w:rPr>
          <w:b/>
          <w:bCs/>
          <w:szCs w:val="24"/>
        </w:rPr>
      </w:pPr>
      <w:r w:rsidRPr="00373EC1">
        <w:rPr>
          <w:b/>
          <w:bCs/>
          <w:szCs w:val="24"/>
        </w:rPr>
        <w:t>DISCUSSION</w:t>
      </w:r>
    </w:p>
    <w:p w14:paraId="0366D634" w14:textId="2E8BFEA5" w:rsidR="00124790" w:rsidRPr="006464A5" w:rsidRDefault="00C3424E" w:rsidP="00124790">
      <w:pPr>
        <w:autoSpaceDE w:val="0"/>
        <w:autoSpaceDN w:val="0"/>
        <w:adjustRightInd w:val="0"/>
        <w:spacing w:line="360" w:lineRule="auto"/>
        <w:ind w:firstLine="567"/>
        <w:jc w:val="both"/>
        <w:rPr>
          <w:szCs w:val="24"/>
          <w:lang w:val="en"/>
        </w:rPr>
      </w:pPr>
      <w:r>
        <w:rPr>
          <w:szCs w:val="24"/>
        </w:rPr>
        <w:t xml:space="preserve">The </w:t>
      </w:r>
      <w:r w:rsidR="00124790" w:rsidRPr="006464A5">
        <w:rPr>
          <w:szCs w:val="24"/>
        </w:rPr>
        <w:t>result</w:t>
      </w:r>
      <w:r>
        <w:rPr>
          <w:szCs w:val="24"/>
        </w:rPr>
        <w:t xml:space="preserve"> of the study</w:t>
      </w:r>
      <w:r w:rsidR="00124790" w:rsidRPr="006464A5">
        <w:rPr>
          <w:szCs w:val="24"/>
        </w:rPr>
        <w:t xml:space="preserve"> showed moderate perception pertaining</w:t>
      </w:r>
      <w:r w:rsidR="00124790" w:rsidRPr="006464A5">
        <w:rPr>
          <w:szCs w:val="24"/>
          <w:lang w:val="en"/>
        </w:rPr>
        <w:t xml:space="preserve"> social comparison among respondents.  One possible reason</w:t>
      </w:r>
      <w:r w:rsidR="00124790">
        <w:rPr>
          <w:szCs w:val="24"/>
          <w:lang w:val="en"/>
        </w:rPr>
        <w:t xml:space="preserve"> why adolescents compare themselves with others</w:t>
      </w:r>
      <w:r w:rsidR="00124790" w:rsidRPr="006464A5">
        <w:rPr>
          <w:szCs w:val="24"/>
          <w:lang w:val="en"/>
        </w:rPr>
        <w:t xml:space="preserve"> might be because the pressure coming from the peers may play a big factor in creating the identity of adolescents to fit-in in the society. Adolescents are more aware of societal standards by comparing themselves to others which may have influenced </w:t>
      </w:r>
      <w:r w:rsidR="00124790">
        <w:rPr>
          <w:szCs w:val="24"/>
          <w:lang w:val="en"/>
        </w:rPr>
        <w:t>how they perceived</w:t>
      </w:r>
      <w:r w:rsidR="00124790" w:rsidRPr="006464A5">
        <w:rPr>
          <w:szCs w:val="24"/>
          <w:lang w:val="en"/>
        </w:rPr>
        <w:t xml:space="preserve"> themselves. Socially comparing </w:t>
      </w:r>
      <w:r w:rsidR="00124790">
        <w:rPr>
          <w:szCs w:val="24"/>
          <w:lang w:val="en"/>
        </w:rPr>
        <w:t>oneself</w:t>
      </w:r>
      <w:r w:rsidR="00124790" w:rsidRPr="006464A5">
        <w:rPr>
          <w:szCs w:val="24"/>
          <w:lang w:val="en"/>
        </w:rPr>
        <w:t xml:space="preserve"> is described as a process by which an individual compares hi</w:t>
      </w:r>
      <w:r w:rsidR="00124790">
        <w:rPr>
          <w:szCs w:val="24"/>
          <w:lang w:val="en"/>
        </w:rPr>
        <w:t>m</w:t>
      </w:r>
      <w:r w:rsidR="00124790" w:rsidRPr="006464A5">
        <w:rPr>
          <w:szCs w:val="24"/>
          <w:lang w:val="en"/>
        </w:rPr>
        <w:t>self with others based on their position and status</w:t>
      </w:r>
      <w:r w:rsidR="00124790">
        <w:rPr>
          <w:szCs w:val="24"/>
          <w:lang w:val="en"/>
        </w:rPr>
        <w:t xml:space="preserve">; and </w:t>
      </w:r>
      <w:r w:rsidR="00124790" w:rsidRPr="006464A5">
        <w:rPr>
          <w:szCs w:val="24"/>
          <w:lang w:val="en"/>
        </w:rPr>
        <w:t xml:space="preserve">adolescents usually use this process to develop a sense of identity (Sun et al., 2016; Krayer et al., 2008). </w:t>
      </w:r>
      <w:r w:rsidR="00124790">
        <w:rPr>
          <w:szCs w:val="24"/>
          <w:lang w:val="en"/>
        </w:rPr>
        <w:t>In addition</w:t>
      </w:r>
      <w:r w:rsidR="00124790" w:rsidRPr="006464A5">
        <w:rPr>
          <w:szCs w:val="24"/>
          <w:lang w:val="en"/>
        </w:rPr>
        <w:t>, they can get life satisfaction by setting a</w:t>
      </w:r>
      <w:r w:rsidR="00124790">
        <w:rPr>
          <w:szCs w:val="24"/>
          <w:lang w:val="en"/>
        </w:rPr>
        <w:t xml:space="preserve"> negative</w:t>
      </w:r>
      <w:r w:rsidR="00124790" w:rsidRPr="006464A5">
        <w:rPr>
          <w:szCs w:val="24"/>
          <w:lang w:val="en"/>
        </w:rPr>
        <w:t xml:space="preserve"> comparison to their peers (Kong &amp; You, 2013; Arnarsson &amp; Bjarnason et al., 2018). Adolescents have reasons to believe that it increases their sense of pride whenever they noticed that they are superior or at least at the same level with others. This might be the reasons why respondents reported a moderate perception regarding social comparison since it probably helped them to figure out where they stand in society aside from getting satisfaction from it. </w:t>
      </w:r>
    </w:p>
    <w:p w14:paraId="1B342DD6" w14:textId="77777777" w:rsidR="00124790" w:rsidRPr="006464A5" w:rsidRDefault="00124790" w:rsidP="00124790">
      <w:pPr>
        <w:autoSpaceDE w:val="0"/>
        <w:autoSpaceDN w:val="0"/>
        <w:adjustRightInd w:val="0"/>
        <w:spacing w:line="360" w:lineRule="auto"/>
        <w:ind w:firstLine="567"/>
        <w:jc w:val="both"/>
        <w:rPr>
          <w:rFonts w:eastAsia="Times New Roman"/>
          <w:color w:val="FF0000"/>
          <w:szCs w:val="24"/>
          <w:lang w:eastAsia="tr-TR"/>
        </w:rPr>
      </w:pPr>
      <w:r w:rsidRPr="006464A5">
        <w:rPr>
          <w:szCs w:val="24"/>
          <w:lang w:val="en"/>
        </w:rPr>
        <w:t xml:space="preserve">Another important finding is that respondents showed a low </w:t>
      </w:r>
      <w:r w:rsidRPr="006464A5">
        <w:rPr>
          <w:szCs w:val="24"/>
        </w:rPr>
        <w:t>mean</w:t>
      </w:r>
      <w:r w:rsidRPr="006464A5">
        <w:rPr>
          <w:rFonts w:eastAsia="Times New Roman"/>
          <w:color w:val="000000"/>
          <w:szCs w:val="24"/>
          <w:lang w:eastAsia="tr-TR"/>
        </w:rPr>
        <w:t xml:space="preserve"> score of peer bullying. This finding is in contrast with the </w:t>
      </w:r>
      <w:r>
        <w:rPr>
          <w:rFonts w:eastAsia="Times New Roman"/>
          <w:color w:val="000000"/>
          <w:szCs w:val="24"/>
          <w:lang w:eastAsia="tr-TR"/>
        </w:rPr>
        <w:t>previous studies</w:t>
      </w:r>
      <w:r w:rsidRPr="006464A5">
        <w:rPr>
          <w:rFonts w:eastAsia="Times New Roman"/>
          <w:color w:val="000000"/>
          <w:szCs w:val="24"/>
          <w:lang w:eastAsia="tr-TR"/>
        </w:rPr>
        <w:t xml:space="preserve"> since most of the researchers found </w:t>
      </w:r>
      <w:r w:rsidRPr="006464A5">
        <w:rPr>
          <w:rFonts w:eastAsia="Times New Roman"/>
          <w:color w:val="000000"/>
          <w:szCs w:val="24"/>
          <w:lang w:eastAsia="tr-TR"/>
        </w:rPr>
        <w:lastRenderedPageBreak/>
        <w:t>moderate to high bullying perpetration. For instance, the study of Elmahdy et al. (2022) has shown that bullying is higher among adolescents in Jazan region while Farrell &amp; Vaillancourt (2020) revealed that the small number of adolescents have moderate level of bullying perpetration. In fact, AlBuhairan et al. (2016) also reported that 26% of 9073 adolescents in their study have experienced bullying in a span of 30 days. A low mean score</w:t>
      </w:r>
      <w:r>
        <w:rPr>
          <w:rFonts w:eastAsia="Times New Roman"/>
          <w:color w:val="000000"/>
          <w:szCs w:val="24"/>
          <w:lang w:eastAsia="tr-TR"/>
        </w:rPr>
        <w:t xml:space="preserve"> could</w:t>
      </w:r>
      <w:r w:rsidRPr="006464A5">
        <w:rPr>
          <w:rFonts w:eastAsia="Times New Roman"/>
          <w:color w:val="000000"/>
          <w:szCs w:val="24"/>
          <w:lang w:eastAsia="tr-TR"/>
        </w:rPr>
        <w:t xml:space="preserve"> indicate that bullying among peers is not rampant among the respondents in the current study. One probable reason for this might be because each adolescents have different personalities which could have been a big factor why they engage in perpetrating peer bullying. Narcissistic personality traits can be one reason where one </w:t>
      </w:r>
      <w:r>
        <w:rPr>
          <w:rFonts w:eastAsia="Times New Roman"/>
          <w:color w:val="000000"/>
          <w:szCs w:val="24"/>
          <w:lang w:eastAsia="tr-TR"/>
        </w:rPr>
        <w:t xml:space="preserve">easily </w:t>
      </w:r>
      <w:r w:rsidRPr="006464A5">
        <w:rPr>
          <w:rFonts w:eastAsia="Times New Roman"/>
          <w:color w:val="000000"/>
          <w:szCs w:val="24"/>
          <w:lang w:eastAsia="tr-TR"/>
        </w:rPr>
        <w:t xml:space="preserve">feels frustrated and lesser sensitive of others. Frustration and irritation triggered by others could </w:t>
      </w:r>
      <w:r>
        <w:rPr>
          <w:rFonts w:eastAsia="Times New Roman"/>
          <w:color w:val="000000"/>
          <w:szCs w:val="24"/>
          <w:lang w:eastAsia="tr-TR"/>
        </w:rPr>
        <w:t>possibly developed</w:t>
      </w:r>
      <w:r w:rsidRPr="006464A5">
        <w:rPr>
          <w:rFonts w:eastAsia="Times New Roman"/>
          <w:color w:val="000000"/>
          <w:szCs w:val="24"/>
          <w:lang w:eastAsia="tr-TR"/>
        </w:rPr>
        <w:t xml:space="preserve"> superiority among those peers (Farrell &amp; Vaillancourt, 2020).</w:t>
      </w:r>
      <w:r>
        <w:rPr>
          <w:rFonts w:eastAsia="Times New Roman"/>
          <w:color w:val="000000"/>
          <w:szCs w:val="24"/>
          <w:lang w:eastAsia="tr-TR"/>
        </w:rPr>
        <w:t xml:space="preserve"> When the personality of adolescents is not sensitive of others, their actions might be associated with bullying. However, this is not the case in the respondents of the study since findings have shown low mean score of bullying behavior. </w:t>
      </w:r>
      <w:r w:rsidRPr="006464A5">
        <w:rPr>
          <w:rFonts w:eastAsia="Times New Roman"/>
          <w:color w:val="000000"/>
          <w:szCs w:val="24"/>
          <w:lang w:eastAsia="tr-TR"/>
        </w:rPr>
        <w:t>Another probabl</w:t>
      </w:r>
      <w:r>
        <w:rPr>
          <w:rFonts w:eastAsia="Times New Roman"/>
          <w:color w:val="000000"/>
          <w:szCs w:val="24"/>
          <w:lang w:eastAsia="tr-TR"/>
        </w:rPr>
        <w:t>e</w:t>
      </w:r>
      <w:r w:rsidRPr="006464A5">
        <w:rPr>
          <w:rFonts w:eastAsia="Times New Roman"/>
          <w:color w:val="000000"/>
          <w:szCs w:val="24"/>
          <w:lang w:eastAsia="tr-TR"/>
        </w:rPr>
        <w:t xml:space="preserve"> reason of the observed low mean score on bullying might be explained by the awareness of </w:t>
      </w:r>
      <w:r>
        <w:rPr>
          <w:szCs w:val="24"/>
          <w:lang w:val="en"/>
        </w:rPr>
        <w:t>a</w:t>
      </w:r>
      <w:r w:rsidRPr="006464A5">
        <w:rPr>
          <w:szCs w:val="24"/>
          <w:lang w:val="en"/>
        </w:rPr>
        <w:t>dolescents</w:t>
      </w:r>
      <w:r w:rsidRPr="006464A5">
        <w:rPr>
          <w:rFonts w:eastAsia="Times New Roman"/>
          <w:color w:val="000000"/>
          <w:szCs w:val="24"/>
          <w:lang w:eastAsia="tr-TR"/>
        </w:rPr>
        <w:t xml:space="preserve"> on the concept of peer bullying in addition to various institutions joining the fight against it. Many researchers proposed an anti-bullying organizations and programs to prevent it and some studies revealed that school level anti-bullying program</w:t>
      </w:r>
      <w:r>
        <w:rPr>
          <w:rFonts w:eastAsia="Times New Roman"/>
          <w:color w:val="000000"/>
          <w:szCs w:val="24"/>
          <w:lang w:eastAsia="tr-TR"/>
        </w:rPr>
        <w:t>s</w:t>
      </w:r>
      <w:r w:rsidRPr="006464A5">
        <w:rPr>
          <w:rFonts w:eastAsia="Times New Roman"/>
          <w:color w:val="000000"/>
          <w:szCs w:val="24"/>
          <w:lang w:eastAsia="tr-TR"/>
        </w:rPr>
        <w:t xml:space="preserve"> (e.g., training for emotional control, school policies for bullying and peer counselling) can effectively reduce bullying and victimization (Gaffney et al., 2018; Hall, 2017; Lee et al., 2013).</w:t>
      </w:r>
      <w:r>
        <w:rPr>
          <w:rFonts w:eastAsia="Times New Roman"/>
          <w:color w:val="000000"/>
          <w:szCs w:val="24"/>
          <w:lang w:eastAsia="tr-TR"/>
        </w:rPr>
        <w:t xml:space="preserve"> Focusing on spreading awareness to combat the incidents of bullying through undertaking various activities specifically prepared for the adolescents could be helpful as these groups are the most susceptible for victimization.</w:t>
      </w:r>
    </w:p>
    <w:p w14:paraId="3BCF1868" w14:textId="77777777" w:rsidR="00124790" w:rsidRPr="006464A5" w:rsidRDefault="00124790" w:rsidP="00124790">
      <w:pPr>
        <w:autoSpaceDE w:val="0"/>
        <w:autoSpaceDN w:val="0"/>
        <w:adjustRightInd w:val="0"/>
        <w:spacing w:line="360" w:lineRule="auto"/>
        <w:ind w:firstLine="567"/>
        <w:jc w:val="both"/>
        <w:rPr>
          <w:color w:val="FF0000"/>
          <w:szCs w:val="24"/>
        </w:rPr>
      </w:pPr>
      <w:r w:rsidRPr="006464A5">
        <w:rPr>
          <w:rFonts w:eastAsia="Times New Roman"/>
          <w:color w:val="000000"/>
          <w:szCs w:val="24"/>
          <w:lang w:eastAsia="tr-TR"/>
        </w:rPr>
        <w:t xml:space="preserve">Meanwhile, a moderate perception of social media use was reported among </w:t>
      </w:r>
      <w:r>
        <w:rPr>
          <w:szCs w:val="24"/>
          <w:lang w:val="en"/>
        </w:rPr>
        <w:t>a</w:t>
      </w:r>
      <w:r w:rsidRPr="006464A5">
        <w:rPr>
          <w:szCs w:val="24"/>
          <w:lang w:val="en"/>
        </w:rPr>
        <w:t>dolescents</w:t>
      </w:r>
      <w:r w:rsidRPr="006464A5">
        <w:rPr>
          <w:rFonts w:eastAsia="Times New Roman"/>
          <w:color w:val="000000"/>
          <w:szCs w:val="24"/>
          <w:lang w:eastAsia="tr-TR"/>
        </w:rPr>
        <w:t xml:space="preserve">. </w:t>
      </w:r>
      <w:r>
        <w:rPr>
          <w:rFonts w:eastAsia="Times New Roman"/>
          <w:color w:val="000000"/>
          <w:szCs w:val="24"/>
          <w:lang w:eastAsia="tr-TR"/>
        </w:rPr>
        <w:t xml:space="preserve">This could possibly mean that </w:t>
      </w:r>
      <w:r>
        <w:rPr>
          <w:szCs w:val="24"/>
          <w:lang w:val="en"/>
        </w:rPr>
        <w:t>a</w:t>
      </w:r>
      <w:r w:rsidRPr="006464A5">
        <w:rPr>
          <w:szCs w:val="24"/>
          <w:lang w:val="en"/>
        </w:rPr>
        <w:t>dolescents</w:t>
      </w:r>
      <w:r>
        <w:rPr>
          <w:rFonts w:eastAsia="Times New Roman"/>
          <w:color w:val="000000"/>
          <w:szCs w:val="24"/>
          <w:lang w:eastAsia="tr-TR"/>
        </w:rPr>
        <w:t xml:space="preserve"> in this study are more responsible in the usage of social media compared to others since in</w:t>
      </w:r>
      <w:r w:rsidRPr="006464A5">
        <w:rPr>
          <w:rFonts w:eastAsia="Times New Roman"/>
          <w:color w:val="000000"/>
          <w:szCs w:val="24"/>
          <w:lang w:eastAsia="tr-TR"/>
        </w:rPr>
        <w:t xml:space="preserve"> US alone, a study revealed that </w:t>
      </w:r>
      <w:r>
        <w:rPr>
          <w:szCs w:val="24"/>
          <w:lang w:val="en"/>
        </w:rPr>
        <w:t>a</w:t>
      </w:r>
      <w:r w:rsidRPr="006464A5">
        <w:rPr>
          <w:szCs w:val="24"/>
          <w:lang w:val="en"/>
        </w:rPr>
        <w:t>dolescents</w:t>
      </w:r>
      <w:r w:rsidRPr="006464A5">
        <w:rPr>
          <w:rFonts w:eastAsia="Times New Roman"/>
          <w:color w:val="000000"/>
          <w:szCs w:val="24"/>
          <w:lang w:eastAsia="tr-TR"/>
        </w:rPr>
        <w:t xml:space="preserve"> were reportedly increased their time on social media from 11% in the year 2013 to 20% in 2017 (Boak et al., 2018).</w:t>
      </w:r>
      <w:r>
        <w:rPr>
          <w:rFonts w:eastAsia="Times New Roman"/>
          <w:color w:val="000000"/>
          <w:szCs w:val="24"/>
          <w:lang w:eastAsia="tr-TR"/>
        </w:rPr>
        <w:t xml:space="preserve"> Contrary to other findings in which researchers found </w:t>
      </w:r>
      <w:r w:rsidRPr="006464A5">
        <w:rPr>
          <w:rFonts w:eastAsia="Times New Roman"/>
          <w:color w:val="000000"/>
          <w:szCs w:val="24"/>
          <w:lang w:eastAsia="tr-TR"/>
        </w:rPr>
        <w:t xml:space="preserve">high percentage of </w:t>
      </w:r>
      <w:r>
        <w:rPr>
          <w:szCs w:val="24"/>
          <w:lang w:val="en"/>
        </w:rPr>
        <w:t>a</w:t>
      </w:r>
      <w:r w:rsidRPr="006464A5">
        <w:rPr>
          <w:szCs w:val="24"/>
          <w:lang w:val="en"/>
        </w:rPr>
        <w:t>dolescents</w:t>
      </w:r>
      <w:r w:rsidRPr="006464A5">
        <w:rPr>
          <w:rFonts w:eastAsia="Times New Roman"/>
          <w:color w:val="000000"/>
          <w:szCs w:val="24"/>
          <w:lang w:eastAsia="tr-TR"/>
        </w:rPr>
        <w:t xml:space="preserve"> using social media </w:t>
      </w:r>
      <w:r>
        <w:rPr>
          <w:rFonts w:eastAsia="Times New Roman"/>
          <w:color w:val="000000"/>
          <w:szCs w:val="24"/>
          <w:lang w:eastAsia="tr-TR"/>
        </w:rPr>
        <w:t xml:space="preserve">and the </w:t>
      </w:r>
      <w:r w:rsidRPr="006464A5">
        <w:rPr>
          <w:rFonts w:eastAsia="Times New Roman"/>
          <w:color w:val="000000"/>
          <w:szCs w:val="24"/>
          <w:lang w:eastAsia="tr-TR"/>
        </w:rPr>
        <w:t xml:space="preserve">usage increases as they age (Plaisime et al., 2020; Vernon et al., 2018). </w:t>
      </w:r>
      <w:r>
        <w:rPr>
          <w:rFonts w:eastAsia="Times New Roman"/>
          <w:color w:val="000000"/>
          <w:szCs w:val="24"/>
          <w:lang w:eastAsia="tr-TR"/>
        </w:rPr>
        <w:t xml:space="preserve">Technology and the use of social media platforms is already considered a necessity nowadays as it became one of the primary tools in communicating, even in completing tasks for school or for work. Because of its accessibility, it has been more commonly used not only among adults but also by other age groups such as adolescents and young adults. Nevertheless, one reason that might explain their moderate perception of the usage of social </w:t>
      </w:r>
      <w:r>
        <w:rPr>
          <w:rFonts w:eastAsia="Times New Roman"/>
          <w:color w:val="000000"/>
          <w:szCs w:val="24"/>
          <w:lang w:eastAsia="tr-TR"/>
        </w:rPr>
        <w:lastRenderedPageBreak/>
        <w:t xml:space="preserve">media could be because respondents of the study have life outside the online world. It could be possible that the time they spent in social media might be just sufficient to finish their task or browse for entertainment as opposed to intense users who have mostly dedicated much of their time in browsing. It is then recommended to the parents to monitor and limit the time adolescents spent in social media in order to avoid internet addiction. </w:t>
      </w:r>
    </w:p>
    <w:p w14:paraId="12E82809" w14:textId="77777777" w:rsidR="00124790" w:rsidRPr="006464A5" w:rsidRDefault="00124790" w:rsidP="00124790">
      <w:pPr>
        <w:spacing w:line="360" w:lineRule="auto"/>
        <w:ind w:firstLine="567"/>
        <w:jc w:val="both"/>
        <w:rPr>
          <w:szCs w:val="24"/>
        </w:rPr>
      </w:pPr>
      <w:r w:rsidRPr="006464A5">
        <w:rPr>
          <w:color w:val="000000" w:themeColor="text1"/>
          <w:szCs w:val="24"/>
        </w:rPr>
        <w:t xml:space="preserve">Then some associations were reported between </w:t>
      </w:r>
      <w:r w:rsidRPr="006464A5">
        <w:rPr>
          <w:szCs w:val="24"/>
        </w:rPr>
        <w:t>scale scores according to family relationship, friend relationships and psychological status of adolescents towards its demographic characteristics.</w:t>
      </w:r>
    </w:p>
    <w:p w14:paraId="6F549FC2" w14:textId="77777777" w:rsidR="00124790" w:rsidRDefault="00124790" w:rsidP="00124790">
      <w:pPr>
        <w:spacing w:line="360" w:lineRule="auto"/>
        <w:ind w:firstLine="720"/>
        <w:jc w:val="both"/>
        <w:rPr>
          <w:color w:val="FF0000"/>
          <w:szCs w:val="24"/>
        </w:rPr>
      </w:pPr>
      <w:r w:rsidRPr="006464A5">
        <w:rPr>
          <w:szCs w:val="24"/>
        </w:rPr>
        <w:t xml:space="preserve">Specifically, perceived </w:t>
      </w:r>
      <w:r w:rsidRPr="006464A5">
        <w:rPr>
          <w:rFonts w:eastAsia="Times New Roman"/>
          <w:color w:val="000000"/>
          <w:szCs w:val="24"/>
          <w:lang w:eastAsia="tr-TR"/>
        </w:rPr>
        <w:t>peer bull</w:t>
      </w:r>
      <w:r>
        <w:rPr>
          <w:rFonts w:eastAsia="Times New Roman"/>
          <w:color w:val="000000"/>
          <w:szCs w:val="24"/>
          <w:lang w:eastAsia="tr-TR"/>
        </w:rPr>
        <w:t>y</w:t>
      </w:r>
      <w:r w:rsidRPr="006464A5">
        <w:rPr>
          <w:rFonts w:eastAsia="Times New Roman"/>
          <w:color w:val="000000"/>
          <w:szCs w:val="24"/>
          <w:lang w:eastAsia="tr-TR"/>
        </w:rPr>
        <w:t>ing</w:t>
      </w:r>
      <w:r w:rsidRPr="006464A5">
        <w:rPr>
          <w:szCs w:val="24"/>
        </w:rPr>
        <w:t xml:space="preserve"> and </w:t>
      </w:r>
      <w:r w:rsidRPr="006464A5">
        <w:rPr>
          <w:rFonts w:eastAsia="Times New Roman"/>
          <w:color w:val="000000"/>
          <w:szCs w:val="24"/>
          <w:lang w:eastAsia="tr-TR"/>
        </w:rPr>
        <w:t>social media use is connected to their family relationship.</w:t>
      </w:r>
      <w:r>
        <w:rPr>
          <w:rFonts w:eastAsia="Times New Roman"/>
          <w:color w:val="000000"/>
          <w:szCs w:val="24"/>
          <w:lang w:eastAsia="tr-TR"/>
        </w:rPr>
        <w:t xml:space="preserve"> The connection of peer bullying to family is supported by the studies showing that bullying behavior was associated to their perceived family support and low level of family connection was linked to greater annoyance with others using social media (Zhang et al., 2021; Dobbs, 2020). Family and the climate around it are the first model of children and adolescents in developing their personality. Environmental factors such as the type of family a child was raised can be one of the determining factors or indicators of an individual to have a tendency of bullying behavior. For instance, an adolescent who was raised where a good family relationship exists could possibly develop good behaviors since it can be a source to provide healthier behaviors and self-esteem (Thomas et al., 2017). Whereas those who are raised in a negative family climate was found to be associated to bullying involvement (de la Villa Moral &amp; Ovejero, 2021). This indicates that external factors such as the type of family an adolescent belongs to is critical as they can form either good or disruptive behaviors because of it. In terms of the association of social media use and family, this finding is in line with the study of Dobbs (2020) where it was found that low level of family connection was related to high level of perceived duration of using social media. The connection of social media use to family might be explained by the reason that family plays a vital role in the amount of time they spend in using social media. A study has shown that lesser quality time being given to family members was found to be linked with children being addicted with the internet and that intense users of internet in countries with low prevalence of intense social media using was reported to have less family support (Shek et al., 2019; Boer et al., 2020). In fact, according to Saquib (2020), when it comes to family-related factors regarding internet addiction, Saudi Arabia is a great setting since Saudis tend to have a large family and many of those see their children on a rotational basis. Lesser attention might weaken familial connection and guidance among adolescents which could become possible reasons why they divert their attention more on social </w:t>
      </w:r>
      <w:r>
        <w:rPr>
          <w:rFonts w:eastAsia="Times New Roman"/>
          <w:color w:val="000000"/>
          <w:szCs w:val="24"/>
          <w:lang w:eastAsia="tr-TR"/>
        </w:rPr>
        <w:lastRenderedPageBreak/>
        <w:t>media. Due to the findings, it is indeed important to ensure that time spent with family is maintained so that children and adolescents will not have to resort seeking attention from strangers in social media.</w:t>
      </w:r>
    </w:p>
    <w:p w14:paraId="1C81C20D" w14:textId="77777777" w:rsidR="00124790" w:rsidRPr="006464A5" w:rsidRDefault="00124790" w:rsidP="00124790">
      <w:pPr>
        <w:spacing w:line="360" w:lineRule="auto"/>
        <w:ind w:firstLine="567"/>
        <w:jc w:val="both"/>
        <w:rPr>
          <w:color w:val="FF0000"/>
          <w:szCs w:val="24"/>
        </w:rPr>
      </w:pPr>
      <w:r w:rsidRPr="00BD489A">
        <w:rPr>
          <w:szCs w:val="24"/>
        </w:rPr>
        <w:t xml:space="preserve">Next, the perception of </w:t>
      </w:r>
      <w:r w:rsidRPr="00BD489A">
        <w:rPr>
          <w:rFonts w:eastAsia="Times New Roman"/>
          <w:szCs w:val="24"/>
          <w:lang w:eastAsia="tr-TR"/>
        </w:rPr>
        <w:t>self perception, peer bullying, and social media use is significantly related to relationship with friends</w:t>
      </w:r>
      <w:r>
        <w:rPr>
          <w:rFonts w:eastAsia="Times New Roman"/>
          <w:szCs w:val="24"/>
          <w:lang w:eastAsia="tr-TR"/>
        </w:rPr>
        <w:t xml:space="preserve">. This corroborates with the result in a previous study that peer friendship was found to be a protective factor against bullying and that bullies are characterized by low levels of friendship (Bianchi et al., 2021). In fact, 25-30% of bullying incidents occur within their context of perceived friendship since aggressors usually victimized their considered friends (Wei and Jonson-Reid, 2011). Adolescents usually have that fear of missing out in the group and because they do not want to feel ostracized, they tend to appraise themselves to establish relationship with friends that could help in creating their good image. This could be the reason why social comparison to select friends occurs since most adolescents do not want to be grouped with what they perceived as the weaker ones. In fact, the study of Whitley (2016) has shown that peer bullying can also affect friendship selection among children which supports the current finding of the study. </w:t>
      </w:r>
      <w:r w:rsidRPr="00BD489A">
        <w:rPr>
          <w:rFonts w:eastAsia="Times New Roman"/>
          <w:b/>
          <w:bCs/>
          <w:szCs w:val="24"/>
          <w:lang w:eastAsia="tr-TR"/>
        </w:rPr>
        <w:t xml:space="preserve"> </w:t>
      </w:r>
    </w:p>
    <w:p w14:paraId="38FE27D8" w14:textId="77777777" w:rsidR="00124790" w:rsidRDefault="00124790" w:rsidP="00124790">
      <w:pPr>
        <w:spacing w:line="360" w:lineRule="auto"/>
        <w:ind w:firstLine="567"/>
        <w:jc w:val="both"/>
        <w:rPr>
          <w:rFonts w:eastAsia="Times New Roman"/>
          <w:color w:val="000000"/>
          <w:szCs w:val="24"/>
          <w:lang w:eastAsia="tr-TR"/>
        </w:rPr>
      </w:pPr>
      <w:r w:rsidRPr="006464A5">
        <w:rPr>
          <w:rFonts w:eastAsia="Times New Roman"/>
          <w:color w:val="000000"/>
          <w:szCs w:val="24"/>
          <w:lang w:eastAsia="tr-TR"/>
        </w:rPr>
        <w:t xml:space="preserve">Then result showed that peer bullying, and social media use is significantly related to </w:t>
      </w:r>
      <w:r w:rsidRPr="00CB2774">
        <w:rPr>
          <w:rFonts w:eastAsia="Times New Roman"/>
          <w:color w:val="000000"/>
          <w:szCs w:val="24"/>
          <w:lang w:eastAsia="tr-TR"/>
        </w:rPr>
        <w:t xml:space="preserve">psychological state. </w:t>
      </w:r>
      <w:r>
        <w:rPr>
          <w:rFonts w:eastAsia="Times New Roman"/>
          <w:color w:val="000000"/>
          <w:szCs w:val="24"/>
          <w:lang w:eastAsia="tr-TR"/>
        </w:rPr>
        <w:t xml:space="preserve">This finding is supported by a previously conducted study which have shown a positive relationship between envy and intense usage of social media (Charoensukmongkol, 2018). Particularly the use of social media platform such as Instagram was found by previous study to be positively correlated with generalized anxiety disorder (Kaloeti et al., 2021). Feeling envious and intense usage of social media was revealed to be higher among </w:t>
      </w:r>
      <w:r>
        <w:rPr>
          <w:szCs w:val="24"/>
          <w:lang w:val="en"/>
        </w:rPr>
        <w:t>a</w:t>
      </w:r>
      <w:r w:rsidRPr="006464A5">
        <w:rPr>
          <w:szCs w:val="24"/>
          <w:lang w:val="en"/>
        </w:rPr>
        <w:t>dolescents</w:t>
      </w:r>
      <w:r>
        <w:rPr>
          <w:rFonts w:eastAsia="Times New Roman"/>
          <w:color w:val="000000"/>
          <w:szCs w:val="24"/>
          <w:lang w:eastAsia="tr-TR"/>
        </w:rPr>
        <w:t xml:space="preserve"> (Charoensukmongkol, 2018). The seemingly unrealistic image that adolescents may find in social media can be their point of reference during comparison which could potentially bring sense of insecurity and feeling of frustration. It may trigger jealousy or feeling inadequate which could possibly affect the psychological state of the </w:t>
      </w:r>
      <w:r>
        <w:rPr>
          <w:szCs w:val="24"/>
          <w:lang w:val="en"/>
        </w:rPr>
        <w:t>a</w:t>
      </w:r>
      <w:r w:rsidRPr="006464A5">
        <w:rPr>
          <w:szCs w:val="24"/>
          <w:lang w:val="en"/>
        </w:rPr>
        <w:t>dolescents</w:t>
      </w:r>
      <w:r>
        <w:rPr>
          <w:rFonts w:eastAsia="Times New Roman"/>
          <w:color w:val="000000"/>
          <w:szCs w:val="24"/>
          <w:lang w:eastAsia="tr-TR"/>
        </w:rPr>
        <w:t xml:space="preserve">. In addition, social media can also expose adolescents to a few mentally disturbing contents such as bullying, social media violence or suicide and this might be one of the factors that could possibly influence their perceptions and behaviors in real life (Moreno &amp; Uhls, 2019). Other types of social media peer experiences are cybervictimization which is the result of bullying, and a study has shown that victims of bullying were associated with self-harm and suicidal behaviors (John et al., 2018). </w:t>
      </w:r>
      <w:r w:rsidRPr="000210A1">
        <w:rPr>
          <w:rFonts w:eastAsia="Times New Roman"/>
          <w:szCs w:val="24"/>
          <w:lang w:eastAsia="tr-TR"/>
        </w:rPr>
        <w:t xml:space="preserve">Furthermore, some negative outcomes that were mostly associated with cyberbullying were </w:t>
      </w:r>
      <w:r w:rsidRPr="000210A1">
        <w:rPr>
          <w:szCs w:val="24"/>
          <w:shd w:val="clear" w:color="auto" w:fill="FFFFFF"/>
        </w:rPr>
        <w:t xml:space="preserve">peer problems, self-harm, stress/distress, hostility/aggression, suicidality, substance misuse/use, anxiety, loneliness, depression, ADHD/hyperactivity, and </w:t>
      </w:r>
      <w:r w:rsidRPr="000210A1">
        <w:rPr>
          <w:szCs w:val="24"/>
          <w:shd w:val="clear" w:color="auto" w:fill="FFFFFF"/>
        </w:rPr>
        <w:lastRenderedPageBreak/>
        <w:t>low self-esteem</w:t>
      </w:r>
      <w:r>
        <w:rPr>
          <w:szCs w:val="24"/>
          <w:shd w:val="clear" w:color="auto" w:fill="FFFFFF"/>
        </w:rPr>
        <w:t xml:space="preserve"> and that those who are intensely using the internet reported more frequent psychological complaints than those non-intense users (Kwan et al., 2020; Boer et al., 2020). This only strengthens the current results that peer bullying which could occur in social media can be harmful to adolescents. Since peer bullying is difficult to control in social media, it is advisable for adolescents to limit their social media use.</w:t>
      </w:r>
      <w:r w:rsidRPr="006464A5">
        <w:rPr>
          <w:rFonts w:eastAsia="Times New Roman"/>
          <w:b/>
          <w:bCs/>
          <w:color w:val="000000"/>
          <w:szCs w:val="24"/>
          <w:lang w:eastAsia="tr-TR"/>
        </w:rPr>
        <w:t xml:space="preserve"> </w:t>
      </w:r>
    </w:p>
    <w:p w14:paraId="094B4903" w14:textId="708FE7CE" w:rsidR="00124790" w:rsidRDefault="00C3424E" w:rsidP="00124790">
      <w:pPr>
        <w:spacing w:line="360" w:lineRule="auto"/>
        <w:ind w:firstLine="567"/>
        <w:jc w:val="both"/>
        <w:rPr>
          <w:rFonts w:eastAsia="Times New Roman"/>
          <w:color w:val="000000"/>
          <w:szCs w:val="24"/>
          <w:lang w:eastAsia="tr-TR"/>
        </w:rPr>
      </w:pPr>
      <w:r>
        <w:rPr>
          <w:rFonts w:eastAsia="Times New Roman"/>
          <w:color w:val="000000"/>
          <w:szCs w:val="24"/>
          <w:lang w:eastAsia="tr-TR"/>
        </w:rPr>
        <w:t>A</w:t>
      </w:r>
      <w:r w:rsidR="00124790" w:rsidRPr="00D37B2F">
        <w:rPr>
          <w:rFonts w:eastAsia="Times New Roman"/>
          <w:color w:val="000000"/>
          <w:szCs w:val="24"/>
          <w:lang w:eastAsia="tr-TR"/>
        </w:rPr>
        <w:t xml:space="preserve">nother important finding reported was that self-perception of </w:t>
      </w:r>
      <w:r w:rsidR="00124790" w:rsidRPr="00D37B2F">
        <w:rPr>
          <w:szCs w:val="24"/>
          <w:lang w:val="en"/>
        </w:rPr>
        <w:t>social comparison</w:t>
      </w:r>
      <w:r w:rsidR="00124790" w:rsidRPr="00D37B2F">
        <w:rPr>
          <w:rFonts w:eastAsia="Times New Roman"/>
          <w:color w:val="000000"/>
          <w:szCs w:val="24"/>
          <w:lang w:eastAsia="tr-TR"/>
        </w:rPr>
        <w:t xml:space="preserve"> and adolescent social media use is significantly connected their academic success status. </w:t>
      </w:r>
      <w:r w:rsidR="00124790">
        <w:rPr>
          <w:rFonts w:eastAsia="Times New Roman"/>
          <w:color w:val="000000"/>
          <w:szCs w:val="24"/>
          <w:lang w:eastAsia="tr-TR"/>
        </w:rPr>
        <w:t xml:space="preserve">This result is supported by the findings of Kolhar et al. (2021) which has shown that social media affected their learning activities since they are more drawn towards it and majority also reported that their delayed bedtime was due to the use of social media. The prolonged use of social media for nonacademic purposes could become a huge distraction among adolescents especially when they are completing a learning task and this divided attention could adversely affect the academic performance of the adolescents. In addition, the current result is also supported by the findings of Bianchi et al. (2021) showing that students who have low academic achievement are more at risk of bullying. Adolescents have competitive attitudes and in fact it positively predicted academic outcomes (Lee &amp; Seo, 2022). When they see that they are ahead of everyone in the classroom by comparison, others who are doing poorly in their academic is inferior to them. This type of mindset could be a potential reason for bullying. Although the study of Eryananda and Arbiyah (2020) found that social comparison had no significant effect on the academic performance of the students, still bullying due to low academic rank is a situation that occurs in real life. Thus, the variation of results of the previous studies and the current one may be attributed by the difference of research setting although both studies recruited adolescents in the study. </w:t>
      </w:r>
    </w:p>
    <w:p w14:paraId="283CACC4" w14:textId="77777777" w:rsidR="00124790" w:rsidRDefault="00124790" w:rsidP="00124790">
      <w:pPr>
        <w:spacing w:line="360" w:lineRule="auto"/>
        <w:ind w:firstLine="567"/>
        <w:jc w:val="both"/>
        <w:rPr>
          <w:rFonts w:eastAsia="Times New Roman"/>
          <w:color w:val="000000"/>
          <w:szCs w:val="24"/>
          <w:lang w:eastAsia="tr-TR"/>
        </w:rPr>
      </w:pPr>
      <w:r w:rsidRPr="006464A5">
        <w:rPr>
          <w:rFonts w:eastAsia="Times New Roman"/>
          <w:color w:val="000000"/>
          <w:szCs w:val="24"/>
          <w:lang w:eastAsia="tr-TR"/>
        </w:rPr>
        <w:t xml:space="preserve">Then, report showed that peer bullying is significantly related to family financial Status. </w:t>
      </w:r>
      <w:r>
        <w:rPr>
          <w:rFonts w:eastAsia="Times New Roman"/>
          <w:color w:val="000000"/>
          <w:szCs w:val="24"/>
          <w:lang w:eastAsia="tr-TR"/>
        </w:rPr>
        <w:t xml:space="preserve">This corroborates to the findings of the previous studies that chronic poverty increases the risk of bullying and that children from the lowest income household were more at risk of being bullied (Johnson, 2019; Campbell et al., 2019; Tippett &amp; Wolke, 2014). This could possibly mean that the socioeconomic status of the adolescent can also be one of the sources of peer bullying. As previously mentioned, adolescents had that competitive personality and has the desire to determine where they stand in society. The pyramidal thinking that those who have high financial status stands at the top could be the reason why adolescents act superior over the others. Several cases have been reported in school level about adolescents from a wealthy family victimizes those who came from low-income families probably because most of the time, </w:t>
      </w:r>
      <w:r>
        <w:rPr>
          <w:rFonts w:eastAsia="Times New Roman"/>
          <w:color w:val="000000"/>
          <w:szCs w:val="24"/>
          <w:lang w:eastAsia="tr-TR"/>
        </w:rPr>
        <w:lastRenderedPageBreak/>
        <w:t xml:space="preserve">they consider these individuals to be the most vulnerable and easy to pick on. Although this might not always be the case in other setting, but the current study found a relation between it. </w:t>
      </w:r>
    </w:p>
    <w:p w14:paraId="3ABCA947" w14:textId="34AA79D5" w:rsidR="00124790" w:rsidRDefault="00124790" w:rsidP="00124790">
      <w:pPr>
        <w:spacing w:line="360" w:lineRule="auto"/>
        <w:ind w:firstLine="567"/>
        <w:jc w:val="both"/>
        <w:rPr>
          <w:rFonts w:eastAsia="Times New Roman"/>
          <w:color w:val="000000"/>
          <w:szCs w:val="24"/>
          <w:lang w:eastAsia="tr-TR"/>
        </w:rPr>
      </w:pPr>
      <w:r w:rsidRPr="006464A5">
        <w:rPr>
          <w:rFonts w:eastAsia="Times New Roman"/>
          <w:color w:val="000000"/>
          <w:szCs w:val="24"/>
          <w:lang w:eastAsia="tr-TR"/>
        </w:rPr>
        <w:t>Finally, peer bullying is significantly related and predictors of self perception comparison and adolescent social media use</w:t>
      </w:r>
      <w:r>
        <w:rPr>
          <w:rFonts w:eastAsia="Times New Roman"/>
          <w:color w:val="000000"/>
          <w:szCs w:val="24"/>
          <w:lang w:eastAsia="tr-TR"/>
        </w:rPr>
        <w:t xml:space="preserve">. This is in agreement with the results of Wen et al. (2022) showing that cyber upward social comparison was significantly associated with cyberbullying. The literature review of Alim (2016) has shown that social media used by </w:t>
      </w:r>
      <w:r>
        <w:rPr>
          <w:szCs w:val="24"/>
          <w:lang w:val="en"/>
        </w:rPr>
        <w:t>a</w:t>
      </w:r>
      <w:r w:rsidRPr="006464A5">
        <w:rPr>
          <w:szCs w:val="24"/>
          <w:lang w:val="en"/>
        </w:rPr>
        <w:t>dolescents</w:t>
      </w:r>
      <w:r>
        <w:rPr>
          <w:rFonts w:eastAsia="Times New Roman"/>
          <w:color w:val="000000"/>
          <w:szCs w:val="24"/>
          <w:lang w:eastAsia="tr-TR"/>
        </w:rPr>
        <w:t xml:space="preserve"> resulted to an increased number of cyberbullying which is also in agreement with the current results. This could mean that when adolescents use social media and compare themselves to others, it might result to peer bullying especially when these </w:t>
      </w:r>
      <w:r>
        <w:rPr>
          <w:szCs w:val="24"/>
          <w:lang w:val="en"/>
        </w:rPr>
        <w:t>a</w:t>
      </w:r>
      <w:r w:rsidRPr="006464A5">
        <w:rPr>
          <w:szCs w:val="24"/>
          <w:lang w:val="en"/>
        </w:rPr>
        <w:t>dolescents</w:t>
      </w:r>
      <w:r>
        <w:rPr>
          <w:rFonts w:eastAsia="Times New Roman"/>
          <w:color w:val="000000"/>
          <w:szCs w:val="24"/>
          <w:lang w:eastAsia="tr-TR"/>
        </w:rPr>
        <w:t xml:space="preserve"> follow the wrong content. There is danger when </w:t>
      </w:r>
      <w:r>
        <w:rPr>
          <w:szCs w:val="24"/>
          <w:lang w:val="en"/>
        </w:rPr>
        <w:t>a</w:t>
      </w:r>
      <w:r w:rsidRPr="006464A5">
        <w:rPr>
          <w:szCs w:val="24"/>
          <w:lang w:val="en"/>
        </w:rPr>
        <w:t>dolescents</w:t>
      </w:r>
      <w:r>
        <w:rPr>
          <w:rFonts w:eastAsia="Times New Roman"/>
          <w:color w:val="000000"/>
          <w:szCs w:val="24"/>
          <w:lang w:eastAsia="tr-TR"/>
        </w:rPr>
        <w:t xml:space="preserve"> idolize certain users on the internet most especially when they promote disturbing or inappropriate contents since they may be more likely to engage in these behaviors (Moreno et al., 2016). It indicates that when their behaviors are influenced, then most probably they became violent and would engage bullying. It is thus essential that adolescents must be vigilant and become more responsible in the use of social media to avoid negative outcomes like this. Although social media have its own benefits, still too much exposure could lead to adverse effects.</w:t>
      </w:r>
    </w:p>
    <w:p w14:paraId="0B10A218" w14:textId="78D0A7E6" w:rsidR="007F4D50" w:rsidRDefault="007F4D50" w:rsidP="007F4D50">
      <w:pPr>
        <w:spacing w:line="360" w:lineRule="auto"/>
        <w:jc w:val="both"/>
        <w:rPr>
          <w:rFonts w:eastAsia="Times New Roman"/>
          <w:b/>
          <w:bCs/>
          <w:color w:val="000000"/>
          <w:szCs w:val="24"/>
          <w:lang w:eastAsia="tr-TR"/>
        </w:rPr>
      </w:pPr>
      <w:r>
        <w:rPr>
          <w:rFonts w:eastAsia="Times New Roman"/>
          <w:b/>
          <w:bCs/>
          <w:color w:val="000000"/>
          <w:szCs w:val="24"/>
          <w:lang w:eastAsia="tr-TR"/>
        </w:rPr>
        <w:t>L</w:t>
      </w:r>
      <w:r w:rsidRPr="007F4D50">
        <w:rPr>
          <w:rFonts w:eastAsia="Times New Roman"/>
          <w:b/>
          <w:bCs/>
          <w:color w:val="000000"/>
          <w:szCs w:val="24"/>
          <w:lang w:eastAsia="tr-TR"/>
        </w:rPr>
        <w:t>imitation</w:t>
      </w:r>
    </w:p>
    <w:p w14:paraId="3BF66080" w14:textId="6CC06E31" w:rsidR="00C50122" w:rsidRPr="00C3424E" w:rsidRDefault="00C50122" w:rsidP="00C3424E">
      <w:pPr>
        <w:spacing w:line="360" w:lineRule="auto"/>
        <w:ind w:firstLine="567"/>
        <w:jc w:val="both"/>
        <w:rPr>
          <w:rFonts w:eastAsia="Times New Roman"/>
          <w:color w:val="000000"/>
          <w:szCs w:val="24"/>
          <w:lang w:eastAsia="tr-TR"/>
        </w:rPr>
      </w:pPr>
      <w:r w:rsidRPr="00C3424E">
        <w:rPr>
          <w:rFonts w:eastAsia="Times New Roman"/>
          <w:color w:val="000000"/>
          <w:szCs w:val="24"/>
          <w:lang w:eastAsia="tr-TR"/>
        </w:rPr>
        <w:t>This study is have several limitations. Firstly, the results obtained from the participants were limited to the values measured by the scales. Besides, since the results of the study were obtained depending on some characteristics of the participants, inadequacies in generalization should be considered.</w:t>
      </w:r>
    </w:p>
    <w:p w14:paraId="2D502C96" w14:textId="699E71F4" w:rsidR="005E52B3" w:rsidRDefault="005E52B3" w:rsidP="008A09C0">
      <w:pPr>
        <w:spacing w:line="480" w:lineRule="auto"/>
        <w:jc w:val="center"/>
        <w:rPr>
          <w:b/>
          <w:bCs/>
          <w:szCs w:val="24"/>
        </w:rPr>
      </w:pPr>
      <w:r w:rsidRPr="008A09C0">
        <w:rPr>
          <w:b/>
          <w:bCs/>
          <w:szCs w:val="24"/>
        </w:rPr>
        <w:t>CONCLUSION AND SUGGESTION</w:t>
      </w:r>
    </w:p>
    <w:p w14:paraId="6D9FA8A0" w14:textId="1229C4CF" w:rsidR="00C0322F" w:rsidRDefault="009E7B16" w:rsidP="00C3424E">
      <w:pPr>
        <w:spacing w:line="360" w:lineRule="auto"/>
        <w:ind w:firstLine="567"/>
        <w:jc w:val="both"/>
        <w:rPr>
          <w:rFonts w:eastAsia="Times New Roman"/>
          <w:color w:val="000000"/>
          <w:szCs w:val="24"/>
          <w:lang w:eastAsia="tr-TR"/>
        </w:rPr>
      </w:pPr>
      <w:r w:rsidRPr="00C3424E">
        <w:rPr>
          <w:rFonts w:eastAsia="Times New Roman"/>
          <w:color w:val="000000"/>
          <w:szCs w:val="24"/>
          <w:lang w:eastAsia="tr-TR"/>
        </w:rPr>
        <w:t xml:space="preserve">As a result of the analyzes carried out for the research, it was determined that there is a strong negative correlation between adolescents' self-perceptions and peer bullying. Besides it was observed that there was a strong positive correlation between peer bullying of adolescents and adolescent social media use. </w:t>
      </w:r>
      <w:r w:rsidR="0036741E" w:rsidRPr="00C3424E">
        <w:rPr>
          <w:rFonts w:eastAsia="Times New Roman"/>
          <w:color w:val="000000"/>
          <w:szCs w:val="24"/>
          <w:lang w:eastAsia="tr-TR"/>
        </w:rPr>
        <w:t xml:space="preserve">In this context; </w:t>
      </w:r>
      <w:r w:rsidR="00C0322F" w:rsidRPr="00C3424E">
        <w:rPr>
          <w:rFonts w:eastAsia="Times New Roman"/>
          <w:color w:val="000000"/>
          <w:szCs w:val="24"/>
          <w:lang w:eastAsia="tr-TR"/>
        </w:rPr>
        <w:t>organizing psychoeducational programs for adolescents, especially in high schools, on establishing healthy relationships, empathy and saying no. Moreover, organizing psychoeducational programs on the harms of social media, the consequences of excessive use, beneficial use and social media addiction. In addition, it is recommended to organize psychoeducations in the context of spiritual development, becoming an adult, and future expectations during adolescence.</w:t>
      </w:r>
    </w:p>
    <w:p w14:paraId="3DFFE44C" w14:textId="422E60FA" w:rsidR="001A3DB3" w:rsidRDefault="001A3DB3" w:rsidP="001A3DB3">
      <w:pPr>
        <w:spacing w:line="480" w:lineRule="auto"/>
        <w:jc w:val="center"/>
        <w:rPr>
          <w:b/>
          <w:bCs/>
          <w:szCs w:val="24"/>
        </w:rPr>
      </w:pPr>
      <w:r w:rsidRPr="001A3DB3">
        <w:rPr>
          <w:b/>
          <w:bCs/>
          <w:szCs w:val="24"/>
        </w:rPr>
        <w:lastRenderedPageBreak/>
        <w:t>DECLARATION</w:t>
      </w:r>
    </w:p>
    <w:p w14:paraId="6CF54D68" w14:textId="77777777" w:rsidR="00FE511B" w:rsidRDefault="001A3DB3" w:rsidP="00FE511B">
      <w:pPr>
        <w:spacing w:line="360" w:lineRule="auto"/>
        <w:ind w:firstLine="708"/>
        <w:jc w:val="both"/>
        <w:rPr>
          <w:szCs w:val="24"/>
        </w:rPr>
      </w:pPr>
      <w:r w:rsidRPr="001A3DB3">
        <w:rPr>
          <w:b/>
          <w:bCs/>
          <w:szCs w:val="24"/>
        </w:rPr>
        <w:t>Ethics approval and consent to participate</w:t>
      </w:r>
      <w:r w:rsidR="000340DD">
        <w:rPr>
          <w:b/>
          <w:bCs/>
          <w:szCs w:val="24"/>
        </w:rPr>
        <w:t xml:space="preserve">: </w:t>
      </w:r>
      <w:r w:rsidR="000340DD">
        <w:t>The study was carried out with the permission of Harran University Social and Humanity Sciences Ethical Committee (Date: 19.08.2022 Decision No: 2022-135).</w:t>
      </w:r>
    </w:p>
    <w:p w14:paraId="420DE95D" w14:textId="77777777" w:rsidR="00FE511B" w:rsidRDefault="001A3DB3" w:rsidP="00FE511B">
      <w:pPr>
        <w:spacing w:line="360" w:lineRule="auto"/>
        <w:ind w:firstLine="708"/>
        <w:jc w:val="both"/>
      </w:pPr>
      <w:r w:rsidRPr="00FE511B">
        <w:rPr>
          <w:b/>
          <w:bCs/>
        </w:rPr>
        <w:t>Consent for publication</w:t>
      </w:r>
      <w:r w:rsidR="00FE511B" w:rsidRPr="00FE511B">
        <w:rPr>
          <w:b/>
          <w:bCs/>
        </w:rPr>
        <w:t xml:space="preserve">: </w:t>
      </w:r>
      <w:r w:rsidR="00FE511B">
        <w:t xml:space="preserve">Informed consent was obtained from all individual participants included in the study. </w:t>
      </w:r>
      <w:r w:rsidR="00FE511B" w:rsidRPr="00E02209">
        <w:t>We confirm that this manuscript is original and has not been published elsewhere nor is it currently under consideration for publication elsewhere.</w:t>
      </w:r>
      <w:r w:rsidR="00FE511B">
        <w:t xml:space="preserve"> </w:t>
      </w:r>
      <w:r w:rsidR="00FE511B" w:rsidRPr="00E02209">
        <w:t>The research conforms to the provisions of the Declaration of Helsinki in 1995 (as revised in Brazil 2013).</w:t>
      </w:r>
    </w:p>
    <w:p w14:paraId="5B2111E2" w14:textId="4477C6AE" w:rsidR="00FE511B" w:rsidRDefault="001A3DB3" w:rsidP="00FE511B">
      <w:pPr>
        <w:spacing w:line="360" w:lineRule="auto"/>
        <w:ind w:firstLine="708"/>
        <w:jc w:val="both"/>
        <w:rPr>
          <w:b/>
          <w:bCs/>
          <w:szCs w:val="24"/>
        </w:rPr>
      </w:pPr>
      <w:r w:rsidRPr="001A3DB3">
        <w:rPr>
          <w:b/>
          <w:bCs/>
          <w:szCs w:val="24"/>
        </w:rPr>
        <w:t>Availability of Data and Material (ADM)</w:t>
      </w:r>
      <w:r w:rsidR="00FE511B">
        <w:rPr>
          <w:b/>
          <w:bCs/>
          <w:szCs w:val="24"/>
        </w:rPr>
        <w:t xml:space="preserve">: </w:t>
      </w:r>
      <w:r w:rsidR="00FE511B" w:rsidRPr="00FE511B">
        <w:rPr>
          <w:szCs w:val="24"/>
        </w:rPr>
        <w:t>The data analyzed during the current study are available from the corresponding author on reasonable request</w:t>
      </w:r>
      <w:r w:rsidR="00FE511B">
        <w:rPr>
          <w:szCs w:val="24"/>
        </w:rPr>
        <w:t>.</w:t>
      </w:r>
    </w:p>
    <w:p w14:paraId="08060C5D" w14:textId="77777777" w:rsidR="00FE511B" w:rsidRDefault="001A3DB3" w:rsidP="00FE511B">
      <w:pPr>
        <w:spacing w:line="360" w:lineRule="auto"/>
        <w:ind w:firstLine="708"/>
        <w:jc w:val="both"/>
      </w:pPr>
      <w:r w:rsidRPr="00FE511B">
        <w:rPr>
          <w:b/>
          <w:bCs/>
        </w:rPr>
        <w:t>Competing interests</w:t>
      </w:r>
      <w:r w:rsidR="00FE511B" w:rsidRPr="00FE511B">
        <w:rPr>
          <w:b/>
          <w:bCs/>
        </w:rPr>
        <w:t xml:space="preserve">: </w:t>
      </w:r>
      <w:r w:rsidR="00FE511B" w:rsidRPr="00E02209">
        <w:t>Authours declare that the manuscript has no conflict of interest.</w:t>
      </w:r>
    </w:p>
    <w:p w14:paraId="3AE090FF" w14:textId="77777777" w:rsidR="00FE511B" w:rsidRDefault="001A3DB3" w:rsidP="00FE511B">
      <w:pPr>
        <w:spacing w:line="360" w:lineRule="auto"/>
        <w:ind w:firstLine="708"/>
        <w:jc w:val="both"/>
        <w:rPr>
          <w:szCs w:val="24"/>
        </w:rPr>
      </w:pPr>
      <w:r w:rsidRPr="001A3DB3">
        <w:rPr>
          <w:b/>
          <w:bCs/>
          <w:szCs w:val="24"/>
        </w:rPr>
        <w:t>Funding</w:t>
      </w:r>
      <w:r w:rsidR="00FE511B">
        <w:rPr>
          <w:b/>
          <w:bCs/>
          <w:szCs w:val="24"/>
        </w:rPr>
        <w:t xml:space="preserve">: </w:t>
      </w:r>
      <w:r w:rsidR="00FE511B" w:rsidRPr="002F4527">
        <w:rPr>
          <w:szCs w:val="24"/>
        </w:rPr>
        <w:t>This research has received no grants from any funding agency in the public, commercial or social-profit sectors.</w:t>
      </w:r>
    </w:p>
    <w:p w14:paraId="1EF0BB30" w14:textId="36A6DFB2" w:rsidR="001A3DB3" w:rsidRPr="00FE511B" w:rsidRDefault="001A3DB3" w:rsidP="00FE511B">
      <w:pPr>
        <w:spacing w:line="360" w:lineRule="auto"/>
        <w:ind w:firstLine="708"/>
        <w:jc w:val="both"/>
        <w:rPr>
          <w:szCs w:val="24"/>
        </w:rPr>
      </w:pPr>
      <w:r w:rsidRPr="001A3DB3">
        <w:rPr>
          <w:b/>
          <w:bCs/>
          <w:szCs w:val="24"/>
        </w:rPr>
        <w:t>Authors' contributions</w:t>
      </w:r>
      <w:r w:rsidR="00FE511B">
        <w:rPr>
          <w:b/>
          <w:bCs/>
          <w:szCs w:val="24"/>
        </w:rPr>
        <w:t xml:space="preserve">: </w:t>
      </w:r>
      <w:r w:rsidR="00FE511B" w:rsidRPr="00FE511B">
        <w:rPr>
          <w:szCs w:val="24"/>
        </w:rPr>
        <w:t>All authors contributed equally to this work</w:t>
      </w:r>
    </w:p>
    <w:p w14:paraId="7F4B0E0A" w14:textId="77777777" w:rsidR="00FE511B" w:rsidRPr="002F4527" w:rsidRDefault="001A3DB3" w:rsidP="00FE511B">
      <w:pPr>
        <w:autoSpaceDE w:val="0"/>
        <w:autoSpaceDN w:val="0"/>
        <w:adjustRightInd w:val="0"/>
        <w:spacing w:after="0" w:line="360" w:lineRule="auto"/>
        <w:ind w:firstLine="708"/>
        <w:jc w:val="both"/>
        <w:rPr>
          <w:szCs w:val="24"/>
        </w:rPr>
      </w:pPr>
      <w:r w:rsidRPr="001A3DB3">
        <w:rPr>
          <w:b/>
          <w:bCs/>
          <w:szCs w:val="24"/>
        </w:rPr>
        <w:t>Acknowledgments</w:t>
      </w:r>
      <w:r w:rsidR="00FE511B">
        <w:rPr>
          <w:b/>
          <w:bCs/>
          <w:szCs w:val="24"/>
        </w:rPr>
        <w:t xml:space="preserve">: </w:t>
      </w:r>
      <w:r w:rsidR="00FE511B">
        <w:rPr>
          <w:szCs w:val="24"/>
        </w:rPr>
        <w:t>We</w:t>
      </w:r>
      <w:r w:rsidR="00FE511B" w:rsidRPr="002F4527">
        <w:rPr>
          <w:szCs w:val="24"/>
        </w:rPr>
        <w:t xml:space="preserve"> would like to thank all </w:t>
      </w:r>
      <w:r w:rsidR="00FE511B">
        <w:rPr>
          <w:szCs w:val="24"/>
        </w:rPr>
        <w:t>the individuals</w:t>
      </w:r>
      <w:r w:rsidR="00FE511B" w:rsidRPr="002F4527">
        <w:rPr>
          <w:szCs w:val="24"/>
        </w:rPr>
        <w:t xml:space="preserve"> who participated in the research.</w:t>
      </w:r>
    </w:p>
    <w:p w14:paraId="390E2603" w14:textId="7D668D84" w:rsidR="001A3DB3" w:rsidRPr="001A3DB3" w:rsidRDefault="001A3DB3" w:rsidP="001A3DB3">
      <w:pPr>
        <w:spacing w:line="480" w:lineRule="auto"/>
        <w:rPr>
          <w:b/>
          <w:bCs/>
          <w:szCs w:val="24"/>
        </w:rPr>
      </w:pPr>
    </w:p>
    <w:p w14:paraId="6016A0B3" w14:textId="77777777" w:rsidR="009E7B16" w:rsidRPr="009E7B16" w:rsidRDefault="009E7B16" w:rsidP="009E7B16">
      <w:pPr>
        <w:spacing w:line="480" w:lineRule="auto"/>
        <w:ind w:firstLine="708"/>
        <w:jc w:val="both"/>
        <w:rPr>
          <w:szCs w:val="24"/>
        </w:rPr>
      </w:pPr>
    </w:p>
    <w:p w14:paraId="77C62E25" w14:textId="77777777" w:rsidR="002B6B19" w:rsidRPr="007F4D50" w:rsidRDefault="002B6B19" w:rsidP="007F4D50">
      <w:pPr>
        <w:spacing w:line="360" w:lineRule="auto"/>
        <w:jc w:val="both"/>
        <w:rPr>
          <w:rFonts w:eastAsia="Times New Roman"/>
          <w:b/>
          <w:bCs/>
          <w:color w:val="000000"/>
          <w:szCs w:val="24"/>
          <w:lang w:eastAsia="tr-TR"/>
        </w:rPr>
      </w:pPr>
    </w:p>
    <w:p w14:paraId="26009F38" w14:textId="6FC2B2AB" w:rsidR="00124790" w:rsidRDefault="00124790" w:rsidP="0007218E">
      <w:pPr>
        <w:spacing w:line="480" w:lineRule="auto"/>
        <w:jc w:val="both"/>
        <w:rPr>
          <w:b/>
          <w:bCs/>
          <w:szCs w:val="24"/>
        </w:rPr>
      </w:pPr>
    </w:p>
    <w:p w14:paraId="1B4D4455" w14:textId="369DAC91" w:rsidR="00EF7D78" w:rsidRDefault="00EF7D78" w:rsidP="00C3424E">
      <w:pPr>
        <w:spacing w:line="360" w:lineRule="auto"/>
        <w:ind w:firstLine="567"/>
        <w:jc w:val="both"/>
        <w:rPr>
          <w:b/>
          <w:bCs/>
          <w:szCs w:val="24"/>
        </w:rPr>
      </w:pPr>
    </w:p>
    <w:p w14:paraId="59F20606" w14:textId="34DDFBBB" w:rsidR="00C3424E" w:rsidRDefault="00C3424E" w:rsidP="00C3424E">
      <w:pPr>
        <w:spacing w:line="360" w:lineRule="auto"/>
        <w:ind w:firstLine="567"/>
        <w:jc w:val="both"/>
        <w:rPr>
          <w:b/>
          <w:bCs/>
          <w:szCs w:val="24"/>
        </w:rPr>
      </w:pPr>
    </w:p>
    <w:p w14:paraId="430F0FD2" w14:textId="33DED1CB" w:rsidR="00C3424E" w:rsidRDefault="00C3424E" w:rsidP="00C3424E">
      <w:pPr>
        <w:spacing w:line="360" w:lineRule="auto"/>
        <w:ind w:firstLine="567"/>
        <w:jc w:val="both"/>
        <w:rPr>
          <w:b/>
          <w:bCs/>
          <w:szCs w:val="24"/>
        </w:rPr>
      </w:pPr>
    </w:p>
    <w:p w14:paraId="06231ECF" w14:textId="0C61984F" w:rsidR="00C3424E" w:rsidRDefault="00C3424E" w:rsidP="00C3424E">
      <w:pPr>
        <w:spacing w:line="360" w:lineRule="auto"/>
        <w:ind w:firstLine="567"/>
        <w:jc w:val="both"/>
        <w:rPr>
          <w:b/>
          <w:bCs/>
          <w:szCs w:val="24"/>
        </w:rPr>
      </w:pPr>
    </w:p>
    <w:p w14:paraId="171CCF84" w14:textId="4751B300" w:rsidR="00C3424E" w:rsidRDefault="00C3424E" w:rsidP="00C3424E">
      <w:pPr>
        <w:spacing w:line="360" w:lineRule="auto"/>
        <w:ind w:firstLine="567"/>
        <w:jc w:val="both"/>
        <w:rPr>
          <w:b/>
          <w:bCs/>
          <w:szCs w:val="24"/>
        </w:rPr>
      </w:pPr>
    </w:p>
    <w:p w14:paraId="32AFA538" w14:textId="2193CB88" w:rsidR="00CF092F" w:rsidRDefault="00CF092F" w:rsidP="00696DDA">
      <w:pPr>
        <w:spacing w:line="480" w:lineRule="auto"/>
        <w:jc w:val="center"/>
        <w:rPr>
          <w:b/>
          <w:bCs/>
          <w:szCs w:val="24"/>
        </w:rPr>
      </w:pPr>
      <w:r>
        <w:rPr>
          <w:b/>
          <w:bCs/>
          <w:szCs w:val="24"/>
        </w:rPr>
        <w:lastRenderedPageBreak/>
        <w:t>REFERENCES</w:t>
      </w:r>
    </w:p>
    <w:p w14:paraId="5BEA2014"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Adeyele, V. O. (2021). The impact of peer victimisation on mental health of primary school pupils in Nigeria. Education 3-13, 0(0), 1–15. </w:t>
      </w:r>
      <w:hyperlink r:id="rId9" w:history="1">
        <w:r w:rsidRPr="002167F2">
          <w:rPr>
            <w:lang w:eastAsia="tr-TR"/>
          </w:rPr>
          <w:t>https://doi.org/10.1080/03004279.2021.1977369</w:t>
        </w:r>
      </w:hyperlink>
      <w:r w:rsidRPr="002167F2">
        <w:rPr>
          <w:lang w:eastAsia="tr-TR"/>
        </w:rPr>
        <w:t xml:space="preserve"> </w:t>
      </w:r>
    </w:p>
    <w:p w14:paraId="3FDD88C4" w14:textId="5ADC283A" w:rsidR="002167F2" w:rsidRPr="002167F2" w:rsidRDefault="002167F2" w:rsidP="002167F2">
      <w:pPr>
        <w:pStyle w:val="ListeParagraf"/>
        <w:numPr>
          <w:ilvl w:val="0"/>
          <w:numId w:val="3"/>
        </w:numPr>
        <w:tabs>
          <w:tab w:val="left" w:pos="984"/>
        </w:tabs>
        <w:autoSpaceDE w:val="0"/>
        <w:autoSpaceDN w:val="0"/>
        <w:adjustRightInd w:val="0"/>
        <w:spacing w:line="360" w:lineRule="auto"/>
        <w:jc w:val="both"/>
        <w:rPr>
          <w:shd w:val="clear" w:color="auto" w:fill="FFFFFF"/>
        </w:rPr>
      </w:pPr>
      <w:r w:rsidRPr="002167F2">
        <w:rPr>
          <w:shd w:val="clear" w:color="auto" w:fill="FFFFFF"/>
        </w:rPr>
        <w:t xml:space="preserve">AlBuhairan, F., Abbas, O.A., El Sayed, D., Badri, M., Alshahri, S., &amp; de Vries, N. (2016). The relationship of bullying and physical violence to mental health and academic performance: A cross-sectional study among adolescents in Kingdom of Saudi Arabia. </w:t>
      </w:r>
      <w:r w:rsidRPr="002167F2">
        <w:rPr>
          <w:i/>
          <w:iCs/>
          <w:shd w:val="clear" w:color="auto" w:fill="FFFFFF"/>
        </w:rPr>
        <w:t>Int J Pediatr Adolesc Med</w:t>
      </w:r>
      <w:r w:rsidRPr="002167F2">
        <w:rPr>
          <w:shd w:val="clear" w:color="auto" w:fill="FFFFFF"/>
        </w:rPr>
        <w:t xml:space="preserve">. 2017 Jun;4(2):61-65. </w:t>
      </w:r>
      <w:r w:rsidR="00B07EE1" w:rsidRPr="00B07EE1">
        <w:rPr>
          <w:shd w:val="clear" w:color="auto" w:fill="FFFFFF"/>
        </w:rPr>
        <w:t>https://doi.org/</w:t>
      </w:r>
      <w:r w:rsidRPr="002167F2">
        <w:rPr>
          <w:shd w:val="clear" w:color="auto" w:fill="FFFFFF"/>
        </w:rPr>
        <w:t xml:space="preserve">10.1016/j.ijpam.2016.12.005. </w:t>
      </w:r>
    </w:p>
    <w:p w14:paraId="30D49774" w14:textId="043E8FA5" w:rsidR="002167F2" w:rsidRPr="002167F2" w:rsidRDefault="002167F2" w:rsidP="002167F2">
      <w:pPr>
        <w:pStyle w:val="ListeParagraf"/>
        <w:numPr>
          <w:ilvl w:val="0"/>
          <w:numId w:val="3"/>
        </w:numPr>
        <w:tabs>
          <w:tab w:val="left" w:pos="984"/>
        </w:tabs>
        <w:autoSpaceDE w:val="0"/>
        <w:autoSpaceDN w:val="0"/>
        <w:adjustRightInd w:val="0"/>
        <w:spacing w:line="360" w:lineRule="auto"/>
        <w:jc w:val="both"/>
        <w:rPr>
          <w:shd w:val="clear" w:color="auto" w:fill="FFFFFF"/>
        </w:rPr>
      </w:pPr>
      <w:r w:rsidRPr="002167F2">
        <w:rPr>
          <w:shd w:val="clear" w:color="auto" w:fill="FFFFFF"/>
        </w:rPr>
        <w:t xml:space="preserve">Alim, S. (2016). Cyberbullying in the World of Teenagers and Social Media: A Literature Review. </w:t>
      </w:r>
      <w:r w:rsidRPr="002167F2">
        <w:rPr>
          <w:i/>
          <w:iCs/>
          <w:shd w:val="clear" w:color="auto" w:fill="FFFFFF"/>
        </w:rPr>
        <w:t xml:space="preserve">International Journal of Cyber Behavior, Psychology and Learning, </w:t>
      </w:r>
      <w:r w:rsidRPr="002167F2">
        <w:rPr>
          <w:shd w:val="clear" w:color="auto" w:fill="FFFFFF"/>
        </w:rPr>
        <w:t xml:space="preserve">6(2):68-95. </w:t>
      </w:r>
      <w:r w:rsidR="00B07EE1" w:rsidRPr="00B07EE1">
        <w:rPr>
          <w:shd w:val="clear" w:color="auto" w:fill="FFFFFF"/>
        </w:rPr>
        <w:t>https://doi.org/</w:t>
      </w:r>
      <w:r w:rsidRPr="002167F2">
        <w:rPr>
          <w:shd w:val="clear" w:color="auto" w:fill="FFFFFF"/>
        </w:rPr>
        <w:t>10.4018/IJCBPL.2016040105</w:t>
      </w:r>
    </w:p>
    <w:p w14:paraId="66C30538" w14:textId="77777777" w:rsidR="002167F2" w:rsidRDefault="002167F2" w:rsidP="002167F2">
      <w:pPr>
        <w:pStyle w:val="ListeParagraf"/>
        <w:numPr>
          <w:ilvl w:val="0"/>
          <w:numId w:val="3"/>
        </w:numPr>
        <w:autoSpaceDE w:val="0"/>
        <w:autoSpaceDN w:val="0"/>
        <w:adjustRightInd w:val="0"/>
        <w:spacing w:line="360" w:lineRule="auto"/>
        <w:jc w:val="both"/>
      </w:pPr>
      <w:r>
        <w:t>Allan, S., Gilbert, P. (1995) A Social Comparison Scale: Psychometric Properties and relationship to psychopathology. Personality and Individual Differences, 19 (3), 293-299.</w:t>
      </w:r>
    </w:p>
    <w:p w14:paraId="62AC2B81"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Álvarez Marín, I., Pérez-Albéniz, A., Lucas-Molina, B., Martínez Valderrey, V., &amp; Fonseca-Pedrero, E. (2022). Bullying in adolescence: Impact on socioemotional and behavioral adjustment. Revista de Psicodidáctica, 27(2), 141–148. </w:t>
      </w:r>
      <w:hyperlink r:id="rId10" w:history="1">
        <w:r w:rsidRPr="002167F2">
          <w:rPr>
            <w:lang w:eastAsia="tr-TR"/>
          </w:rPr>
          <w:t>https://doi.org/10.1016/j.psicoe.2022.02.003</w:t>
        </w:r>
      </w:hyperlink>
      <w:r w:rsidRPr="002167F2">
        <w:rPr>
          <w:lang w:eastAsia="tr-TR"/>
        </w:rPr>
        <w:t xml:space="preserve"> </w:t>
      </w:r>
    </w:p>
    <w:p w14:paraId="020DDEDD" w14:textId="7E87D3F2" w:rsidR="002167F2" w:rsidRPr="002167F2" w:rsidRDefault="002167F2" w:rsidP="002167F2">
      <w:pPr>
        <w:pStyle w:val="ListeParagraf"/>
        <w:numPr>
          <w:ilvl w:val="0"/>
          <w:numId w:val="3"/>
        </w:numPr>
        <w:tabs>
          <w:tab w:val="left" w:pos="984"/>
        </w:tabs>
        <w:autoSpaceDE w:val="0"/>
        <w:autoSpaceDN w:val="0"/>
        <w:adjustRightInd w:val="0"/>
        <w:spacing w:line="360" w:lineRule="auto"/>
        <w:jc w:val="both"/>
        <w:rPr>
          <w:shd w:val="clear" w:color="auto" w:fill="FFFFFF"/>
        </w:rPr>
      </w:pPr>
      <w:r w:rsidRPr="002167F2">
        <w:rPr>
          <w:shd w:val="clear" w:color="auto" w:fill="FFFFFF"/>
        </w:rPr>
        <w:t xml:space="preserve">Arnarsson, A., &amp; Bjarnason, T. (2018). The Problem with Low-Prevalence of Bullying. </w:t>
      </w:r>
      <w:r w:rsidRPr="002167F2">
        <w:rPr>
          <w:i/>
          <w:iCs/>
          <w:shd w:val="clear" w:color="auto" w:fill="FFFFFF"/>
        </w:rPr>
        <w:t>Int</w:t>
      </w:r>
      <w:r w:rsidRPr="002167F2">
        <w:rPr>
          <w:shd w:val="clear" w:color="auto" w:fill="FFFFFF"/>
        </w:rPr>
        <w:t xml:space="preserve"> </w:t>
      </w:r>
      <w:r w:rsidRPr="002167F2">
        <w:rPr>
          <w:i/>
          <w:iCs/>
          <w:shd w:val="clear" w:color="auto" w:fill="FFFFFF"/>
        </w:rPr>
        <w:t>J Environ Res Public Health</w:t>
      </w:r>
      <w:r w:rsidRPr="002167F2">
        <w:rPr>
          <w:shd w:val="clear" w:color="auto" w:fill="FFFFFF"/>
        </w:rPr>
        <w:t xml:space="preserve">. 2018 Jul; 15(7): 1535. Published online 2018 Jul 20. </w:t>
      </w:r>
      <w:r w:rsidR="00B07EE1" w:rsidRPr="00B07EE1">
        <w:rPr>
          <w:shd w:val="clear" w:color="auto" w:fill="FFFFFF"/>
        </w:rPr>
        <w:t>https://doi.org/</w:t>
      </w:r>
      <w:r w:rsidRPr="002167F2">
        <w:rPr>
          <w:shd w:val="clear" w:color="auto" w:fill="FFFFFF"/>
        </w:rPr>
        <w:t>10.3390/ijerph15071535</w:t>
      </w:r>
    </w:p>
    <w:p w14:paraId="692B8672" w14:textId="77777777" w:rsidR="002167F2" w:rsidRPr="002167F2" w:rsidRDefault="002167F2" w:rsidP="002167F2">
      <w:pPr>
        <w:pStyle w:val="ListeParagraf"/>
        <w:numPr>
          <w:ilvl w:val="0"/>
          <w:numId w:val="3"/>
        </w:numPr>
        <w:tabs>
          <w:tab w:val="left" w:pos="984"/>
        </w:tabs>
        <w:autoSpaceDE w:val="0"/>
        <w:autoSpaceDN w:val="0"/>
        <w:adjustRightInd w:val="0"/>
        <w:spacing w:line="360" w:lineRule="auto"/>
        <w:jc w:val="both"/>
        <w:rPr>
          <w:shd w:val="clear" w:color="auto" w:fill="FFFFFF"/>
        </w:rPr>
      </w:pPr>
      <w:r w:rsidRPr="002167F2">
        <w:rPr>
          <w:shd w:val="clear" w:color="auto" w:fill="FFFFFF"/>
        </w:rPr>
        <w:t xml:space="preserve">Bianchi, D., Cavicchiolo, E., Manganelli, S., Lucidi, F., Girelli, L., Cozzolino, M., Galli, F., &amp; Alivernini, F. (2021). Bullying and Victimization in Native and Immigrant Very-Low-Income Adolescents in Italy: Disentangling the Roles of Peer Acceptance and Friendship. </w:t>
      </w:r>
      <w:r w:rsidRPr="002167F2">
        <w:rPr>
          <w:i/>
          <w:iCs/>
          <w:shd w:val="clear" w:color="auto" w:fill="FFFFFF"/>
        </w:rPr>
        <w:t>Child Youth Care Forum</w:t>
      </w:r>
      <w:r w:rsidRPr="002167F2">
        <w:rPr>
          <w:shd w:val="clear" w:color="auto" w:fill="FFFFFF"/>
        </w:rPr>
        <w:t xml:space="preserve"> 50, 1013–1036 (2021). https://doi.org/10.1007/s10566-021-09612-6</w:t>
      </w:r>
    </w:p>
    <w:p w14:paraId="45D1AC2B"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Biswas, T., Scott, J. G., Munir, K., Thomas, H. J., Huda, M. M., Hasan, M. M., et al. (2020). Global variation in the prevalence of bullying victimisation amongst adolescents: Role of peer and parental supports. EClinicalMedicine, 20, 100276. </w:t>
      </w:r>
      <w:hyperlink r:id="rId11" w:history="1">
        <w:r w:rsidRPr="002167F2">
          <w:rPr>
            <w:lang w:eastAsia="tr-TR"/>
          </w:rPr>
          <w:t>https://doi.org/10.1016/j.eclinm.2020.100276</w:t>
        </w:r>
      </w:hyperlink>
      <w:r w:rsidRPr="002167F2">
        <w:rPr>
          <w:lang w:eastAsia="tr-TR"/>
        </w:rPr>
        <w:t xml:space="preserve"> </w:t>
      </w:r>
    </w:p>
    <w:p w14:paraId="17C6B58E" w14:textId="77777777" w:rsidR="002167F2" w:rsidRPr="002167F2" w:rsidRDefault="002167F2" w:rsidP="002167F2">
      <w:pPr>
        <w:pStyle w:val="ListeParagraf"/>
        <w:numPr>
          <w:ilvl w:val="0"/>
          <w:numId w:val="3"/>
        </w:numPr>
        <w:tabs>
          <w:tab w:val="left" w:pos="984"/>
        </w:tabs>
        <w:autoSpaceDE w:val="0"/>
        <w:autoSpaceDN w:val="0"/>
        <w:adjustRightInd w:val="0"/>
        <w:spacing w:line="360" w:lineRule="auto"/>
        <w:jc w:val="both"/>
        <w:rPr>
          <w:shd w:val="clear" w:color="auto" w:fill="FFFFFF"/>
        </w:rPr>
      </w:pPr>
      <w:r w:rsidRPr="002167F2">
        <w:rPr>
          <w:shd w:val="clear" w:color="auto" w:fill="FFFFFF"/>
        </w:rPr>
        <w:t xml:space="preserve">Boak, A., Hamilton, H. A., Adlaf, E. M., Henderson, J. L., &amp; Mann, R. E. (2018). The mental health and well-being of Ontario students, 1991-2017: detailed findings from the </w:t>
      </w:r>
      <w:r w:rsidRPr="002167F2">
        <w:rPr>
          <w:shd w:val="clear" w:color="auto" w:fill="FFFFFF"/>
        </w:rPr>
        <w:lastRenderedPageBreak/>
        <w:t>Ontario Student Drug Use and Health Survey (OSDUHS)(CAMH Research Document Series No. 47). Toronto, ON: Centre for Addiction and Mental Health.</w:t>
      </w:r>
    </w:p>
    <w:p w14:paraId="3D2FCA73" w14:textId="10547D0E" w:rsidR="002167F2" w:rsidRPr="002167F2" w:rsidRDefault="002167F2" w:rsidP="002167F2">
      <w:pPr>
        <w:pStyle w:val="ListeParagraf"/>
        <w:numPr>
          <w:ilvl w:val="0"/>
          <w:numId w:val="3"/>
        </w:numPr>
        <w:tabs>
          <w:tab w:val="left" w:pos="984"/>
        </w:tabs>
        <w:autoSpaceDE w:val="0"/>
        <w:autoSpaceDN w:val="0"/>
        <w:adjustRightInd w:val="0"/>
        <w:spacing w:line="360" w:lineRule="auto"/>
        <w:jc w:val="both"/>
        <w:rPr>
          <w:shd w:val="clear" w:color="auto" w:fill="FFFFFF"/>
        </w:rPr>
      </w:pPr>
      <w:r w:rsidRPr="002167F2">
        <w:rPr>
          <w:shd w:val="clear" w:color="auto" w:fill="FFFFFF"/>
        </w:rPr>
        <w:t xml:space="preserve">Boer, M., van den Eijnden, R.J.J.M., Boniel-Nissim, M., Wong, S-L., Inchley, J.C., Badura, P., Craig, W.M., Gobina, I., Kleszczewska, D., Klanšček, H.J., &amp; Stevens, G.W.J.M. (2020). Adolescents' Intense and Problematic Social Media Use and Their Well-Being in 29 Countries. </w:t>
      </w:r>
      <w:r w:rsidRPr="002167F2">
        <w:rPr>
          <w:i/>
          <w:iCs/>
          <w:shd w:val="clear" w:color="auto" w:fill="FFFFFF"/>
        </w:rPr>
        <w:t>J Adolesc Health</w:t>
      </w:r>
      <w:r w:rsidRPr="002167F2">
        <w:rPr>
          <w:shd w:val="clear" w:color="auto" w:fill="FFFFFF"/>
        </w:rPr>
        <w:t xml:space="preserve">. 2020 Jun; 66(6 Suppl): S89–S99.  </w:t>
      </w:r>
      <w:r w:rsidR="00B07EE1" w:rsidRPr="00B07EE1">
        <w:rPr>
          <w:shd w:val="clear" w:color="auto" w:fill="FFFFFF"/>
        </w:rPr>
        <w:t>https://doi.org/</w:t>
      </w:r>
      <w:r w:rsidRPr="002167F2">
        <w:rPr>
          <w:shd w:val="clear" w:color="auto" w:fill="FFFFFF"/>
        </w:rPr>
        <w:t>10.1016/j.jadohealth.2020.02.014</w:t>
      </w:r>
    </w:p>
    <w:p w14:paraId="6D766AA7" w14:textId="77777777" w:rsidR="002167F2" w:rsidRPr="002167F2" w:rsidRDefault="002167F2" w:rsidP="002167F2">
      <w:pPr>
        <w:pStyle w:val="ListeParagraf"/>
        <w:numPr>
          <w:ilvl w:val="0"/>
          <w:numId w:val="3"/>
        </w:numPr>
        <w:tabs>
          <w:tab w:val="left" w:pos="984"/>
        </w:tabs>
        <w:autoSpaceDE w:val="0"/>
        <w:autoSpaceDN w:val="0"/>
        <w:adjustRightInd w:val="0"/>
        <w:spacing w:line="360" w:lineRule="auto"/>
        <w:jc w:val="both"/>
        <w:rPr>
          <w:shd w:val="clear" w:color="auto" w:fill="FFFFFF"/>
        </w:rPr>
      </w:pPr>
      <w:r w:rsidRPr="002167F2">
        <w:rPr>
          <w:shd w:val="clear" w:color="auto" w:fill="FFFFFF"/>
        </w:rPr>
        <w:t xml:space="preserve">Campbell, M., Straatmann, V.S., Lai, E.T.C., Potier, J., Pinto Pereira, S.M., Wickham, S.L., Taylor-Robinson, D.C. (2019). Understanding social inequalities in children being bullied: UK Millennium Cohort Study findings. </w:t>
      </w:r>
      <w:r w:rsidRPr="002167F2">
        <w:rPr>
          <w:i/>
          <w:iCs/>
          <w:shd w:val="clear" w:color="auto" w:fill="FFFFFF"/>
        </w:rPr>
        <w:t>PLoS ONE</w:t>
      </w:r>
      <w:r w:rsidRPr="002167F2">
        <w:rPr>
          <w:shd w:val="clear" w:color="auto" w:fill="FFFFFF"/>
        </w:rPr>
        <w:t xml:space="preserve"> 14(5): e0217162.  https://doi.org/10.1371/journal.pone.0217162</w:t>
      </w:r>
    </w:p>
    <w:p w14:paraId="72E67071" w14:textId="77777777" w:rsidR="002167F2" w:rsidRPr="002167F2" w:rsidRDefault="002167F2" w:rsidP="002167F2">
      <w:pPr>
        <w:pStyle w:val="ListeParagraf"/>
        <w:numPr>
          <w:ilvl w:val="0"/>
          <w:numId w:val="3"/>
        </w:numPr>
        <w:tabs>
          <w:tab w:val="left" w:pos="984"/>
        </w:tabs>
        <w:autoSpaceDE w:val="0"/>
        <w:autoSpaceDN w:val="0"/>
        <w:adjustRightInd w:val="0"/>
        <w:spacing w:line="360" w:lineRule="auto"/>
        <w:jc w:val="both"/>
        <w:rPr>
          <w:shd w:val="clear" w:color="auto" w:fill="FFFFFF"/>
        </w:rPr>
      </w:pPr>
      <w:r w:rsidRPr="002167F2">
        <w:rPr>
          <w:shd w:val="clear" w:color="auto" w:fill="FFFFFF"/>
        </w:rPr>
        <w:t xml:space="preserve">Charoensukmongkol, P. (2018). The Impact of Social Media on Social Comparison and Envy in Teenagers: The Moderating Role of the Parent Comparing Children and In-group Competition among Friends. </w:t>
      </w:r>
      <w:r w:rsidRPr="002167F2">
        <w:rPr>
          <w:i/>
          <w:iCs/>
          <w:shd w:val="clear" w:color="auto" w:fill="FFFFFF"/>
        </w:rPr>
        <w:t>J Child Fam Stud</w:t>
      </w:r>
      <w:r w:rsidRPr="002167F2">
        <w:rPr>
          <w:shd w:val="clear" w:color="auto" w:fill="FFFFFF"/>
        </w:rPr>
        <w:t xml:space="preserve"> 27, 69–79 (2018). https://doi.org/10.1007/s10826-017-0872-8</w:t>
      </w:r>
    </w:p>
    <w:p w14:paraId="0D748EEC"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Chu, H. S., Tak, Y. R., &amp; Lee, H. (2020). Exploring psychosocial factors that influence smartphone dependency among Korean adolescents. PLoS ONE, 15(5), 5–15. </w:t>
      </w:r>
      <w:hyperlink r:id="rId12" w:history="1">
        <w:r w:rsidRPr="002167F2">
          <w:rPr>
            <w:lang w:eastAsia="tr-TR"/>
          </w:rPr>
          <w:t>https://doi.org/10.1371/journal.pone.0232968</w:t>
        </w:r>
      </w:hyperlink>
      <w:r w:rsidRPr="002167F2">
        <w:rPr>
          <w:lang w:eastAsia="tr-TR"/>
        </w:rPr>
        <w:t xml:space="preserve"> </w:t>
      </w:r>
    </w:p>
    <w:p w14:paraId="4B9BAE8D" w14:textId="77777777" w:rsidR="002167F2" w:rsidRPr="002167F2" w:rsidRDefault="002167F2" w:rsidP="002167F2">
      <w:pPr>
        <w:pStyle w:val="ListeParagraf"/>
        <w:numPr>
          <w:ilvl w:val="0"/>
          <w:numId w:val="3"/>
        </w:numPr>
        <w:spacing w:line="360" w:lineRule="auto"/>
        <w:jc w:val="both"/>
        <w:rPr>
          <w:color w:val="FF0000"/>
        </w:rPr>
      </w:pPr>
      <w:r w:rsidRPr="002167F2">
        <w:rPr>
          <w:color w:val="FF0000"/>
        </w:rPr>
        <w:t>Course-Choi, J., &amp; Hammond, L. (2021). Social media use and adolescent well-being: A narrative review of longitudinal studies. Cyberpsychology, Behavior, and Social Networking, 24(4), 223-236.</w:t>
      </w:r>
    </w:p>
    <w:p w14:paraId="2E84479E" w14:textId="77777777" w:rsidR="002167F2" w:rsidRPr="002167F2" w:rsidRDefault="002167F2" w:rsidP="002167F2">
      <w:pPr>
        <w:pStyle w:val="ListeParagraf"/>
        <w:numPr>
          <w:ilvl w:val="0"/>
          <w:numId w:val="3"/>
        </w:numPr>
        <w:spacing w:line="360" w:lineRule="auto"/>
        <w:jc w:val="both"/>
        <w:rPr>
          <w:color w:val="FF0000"/>
        </w:rPr>
      </w:pPr>
      <w:r w:rsidRPr="002167F2">
        <w:rPr>
          <w:color w:val="FF0000"/>
        </w:rPr>
        <w:t>Cüceloğlu, D. (2018). İnsan ve Davranışı. Remzi Publication.</w:t>
      </w:r>
    </w:p>
    <w:p w14:paraId="23BC3D8F" w14:textId="77777777" w:rsidR="002167F2" w:rsidRPr="002167F2" w:rsidRDefault="002167F2" w:rsidP="002167F2">
      <w:pPr>
        <w:pStyle w:val="ListeParagraf"/>
        <w:numPr>
          <w:ilvl w:val="0"/>
          <w:numId w:val="3"/>
        </w:numPr>
        <w:spacing w:line="360" w:lineRule="auto"/>
        <w:jc w:val="both"/>
        <w:rPr>
          <w:color w:val="FF0000"/>
        </w:rPr>
      </w:pPr>
      <w:r w:rsidRPr="002167F2">
        <w:rPr>
          <w:color w:val="FF0000"/>
        </w:rPr>
        <w:t>Çalışkan, Z., Evgin, D., Bayat, M., Caner, N., Kaplan, B., Öztürk, A., &amp; Keklik, D. (2019). Peer bullying in the preadolescent stage: frequency and types of bullying and the affecting factors. Journal of Pediatric Research, 6(3), 169-179.</w:t>
      </w:r>
    </w:p>
    <w:p w14:paraId="07926388" w14:textId="605E56E4" w:rsidR="002167F2" w:rsidRPr="002167F2" w:rsidRDefault="002167F2" w:rsidP="002167F2">
      <w:pPr>
        <w:pStyle w:val="ListeParagraf"/>
        <w:numPr>
          <w:ilvl w:val="0"/>
          <w:numId w:val="3"/>
        </w:numPr>
        <w:tabs>
          <w:tab w:val="left" w:pos="984"/>
        </w:tabs>
        <w:autoSpaceDE w:val="0"/>
        <w:autoSpaceDN w:val="0"/>
        <w:adjustRightInd w:val="0"/>
        <w:spacing w:line="360" w:lineRule="auto"/>
        <w:jc w:val="both"/>
        <w:rPr>
          <w:shd w:val="clear" w:color="auto" w:fill="FFFFFF"/>
        </w:rPr>
      </w:pPr>
      <w:r w:rsidRPr="002167F2">
        <w:rPr>
          <w:shd w:val="clear" w:color="auto" w:fill="FFFFFF"/>
        </w:rPr>
        <w:t xml:space="preserve">De la Villa Moral, M., &amp; Ovejero, A. (2021). Adolescents’ Attitudes to Bullying and its Relationship to Perceived Family Social Climate. </w:t>
      </w:r>
      <w:r w:rsidRPr="002167F2">
        <w:rPr>
          <w:i/>
          <w:iCs/>
          <w:shd w:val="clear" w:color="auto" w:fill="FFFFFF"/>
        </w:rPr>
        <w:t>Psicothema</w:t>
      </w:r>
      <w:r w:rsidRPr="002167F2">
        <w:rPr>
          <w:shd w:val="clear" w:color="auto" w:fill="FFFFFF"/>
        </w:rPr>
        <w:t xml:space="preserve"> 2021, Vol. 33, No. 4, 579-586. </w:t>
      </w:r>
      <w:r w:rsidR="00B07EE1" w:rsidRPr="00B07EE1">
        <w:rPr>
          <w:shd w:val="clear" w:color="auto" w:fill="FFFFFF"/>
        </w:rPr>
        <w:t>https://doi.org/</w:t>
      </w:r>
      <w:r w:rsidRPr="002167F2">
        <w:rPr>
          <w:shd w:val="clear" w:color="auto" w:fill="FFFFFF"/>
        </w:rPr>
        <w:t>10.7334/psicothema2021.45</w:t>
      </w:r>
    </w:p>
    <w:p w14:paraId="1600FDF3" w14:textId="77777777" w:rsidR="002167F2" w:rsidRPr="002167F2" w:rsidRDefault="002167F2" w:rsidP="002167F2">
      <w:pPr>
        <w:pStyle w:val="ListeParagraf"/>
        <w:numPr>
          <w:ilvl w:val="0"/>
          <w:numId w:val="3"/>
        </w:numPr>
        <w:tabs>
          <w:tab w:val="left" w:pos="984"/>
        </w:tabs>
        <w:autoSpaceDE w:val="0"/>
        <w:autoSpaceDN w:val="0"/>
        <w:adjustRightInd w:val="0"/>
        <w:spacing w:line="360" w:lineRule="auto"/>
        <w:jc w:val="both"/>
        <w:rPr>
          <w:shd w:val="clear" w:color="auto" w:fill="FFFFFF"/>
        </w:rPr>
      </w:pPr>
      <w:r w:rsidRPr="002167F2">
        <w:rPr>
          <w:shd w:val="clear" w:color="auto" w:fill="FFFFFF"/>
        </w:rPr>
        <w:t>Dobbs, S. (2020). Connected: Social Media Use and Quality Family Time. https://scholarworks.calstate.edu/downloads/j9602377c</w:t>
      </w:r>
    </w:p>
    <w:p w14:paraId="3F1B06D4" w14:textId="1606C31A" w:rsidR="002167F2" w:rsidRPr="002167F2" w:rsidRDefault="002167F2" w:rsidP="002167F2">
      <w:pPr>
        <w:pStyle w:val="ListeParagraf"/>
        <w:numPr>
          <w:ilvl w:val="0"/>
          <w:numId w:val="3"/>
        </w:numPr>
        <w:tabs>
          <w:tab w:val="left" w:pos="984"/>
        </w:tabs>
        <w:autoSpaceDE w:val="0"/>
        <w:autoSpaceDN w:val="0"/>
        <w:adjustRightInd w:val="0"/>
        <w:spacing w:line="360" w:lineRule="auto"/>
        <w:jc w:val="both"/>
        <w:rPr>
          <w:shd w:val="clear" w:color="auto" w:fill="FFFFFF"/>
        </w:rPr>
      </w:pPr>
      <w:r w:rsidRPr="002167F2">
        <w:rPr>
          <w:shd w:val="clear" w:color="auto" w:fill="FFFFFF"/>
        </w:rPr>
        <w:t xml:space="preserve">Elmahdy, M., Maashi, N.A., Hakami, S.O., Fathi, M.A., Alsuri, H.I., Hezymi, S.H., Dighriri, I.M., Elrefai, S., Khired, Z., &amp; Abdelmola, A.O. (2022). Prevalence of Bullying and Its Association With Health-Related Quality of Life Among Adolescents </w:t>
      </w:r>
      <w:r w:rsidRPr="002167F2">
        <w:rPr>
          <w:shd w:val="clear" w:color="auto" w:fill="FFFFFF"/>
        </w:rPr>
        <w:lastRenderedPageBreak/>
        <w:t xml:space="preserve">in Jazan: A Cross-Sectional Study. </w:t>
      </w:r>
      <w:r w:rsidRPr="002167F2">
        <w:rPr>
          <w:i/>
          <w:iCs/>
          <w:shd w:val="clear" w:color="auto" w:fill="FFFFFF"/>
        </w:rPr>
        <w:t>Cureus</w:t>
      </w:r>
      <w:r w:rsidRPr="002167F2">
        <w:rPr>
          <w:shd w:val="clear" w:color="auto" w:fill="FFFFFF"/>
        </w:rPr>
        <w:t xml:space="preserve"> 14(8): e28522. </w:t>
      </w:r>
      <w:r w:rsidR="00B07EE1" w:rsidRPr="00B07EE1">
        <w:rPr>
          <w:shd w:val="clear" w:color="auto" w:fill="FFFFFF"/>
        </w:rPr>
        <w:t>https://doi.org/</w:t>
      </w:r>
      <w:r w:rsidRPr="002167F2">
        <w:rPr>
          <w:shd w:val="clear" w:color="auto" w:fill="FFFFFF"/>
        </w:rPr>
        <w:t>10.7759/cureus.28522</w:t>
      </w:r>
      <w:r w:rsidRPr="002167F2">
        <w:rPr>
          <w:shd w:val="clear" w:color="auto" w:fill="FFFFFF"/>
        </w:rPr>
        <w:tab/>
      </w:r>
    </w:p>
    <w:p w14:paraId="0AE1CBA9" w14:textId="77777777" w:rsidR="002167F2" w:rsidRPr="002167F2" w:rsidRDefault="002167F2" w:rsidP="002167F2">
      <w:pPr>
        <w:pStyle w:val="ListeParagraf"/>
        <w:numPr>
          <w:ilvl w:val="0"/>
          <w:numId w:val="3"/>
        </w:numPr>
        <w:tabs>
          <w:tab w:val="left" w:pos="984"/>
        </w:tabs>
        <w:autoSpaceDE w:val="0"/>
        <w:autoSpaceDN w:val="0"/>
        <w:adjustRightInd w:val="0"/>
        <w:spacing w:line="360" w:lineRule="auto"/>
        <w:jc w:val="both"/>
        <w:rPr>
          <w:shd w:val="clear" w:color="auto" w:fill="FFFFFF"/>
        </w:rPr>
      </w:pPr>
      <w:r w:rsidRPr="002167F2">
        <w:rPr>
          <w:shd w:val="clear" w:color="auto" w:fill="FFFFFF"/>
        </w:rPr>
        <w:t xml:space="preserve">Eryananda, F., &amp; Arbiyah, N. (2020). Effect of differential feedback and social comparison on a student's academic performance. </w:t>
      </w:r>
      <w:r w:rsidRPr="002167F2">
        <w:rPr>
          <w:i/>
          <w:iCs/>
          <w:shd w:val="clear" w:color="auto" w:fill="FFFFFF"/>
        </w:rPr>
        <w:t>In Psychological Aspects of Student Performance: Learning from Studies in an Indonesian Context</w:t>
      </w:r>
      <w:r w:rsidRPr="002167F2">
        <w:rPr>
          <w:shd w:val="clear" w:color="auto" w:fill="FFFFFF"/>
        </w:rPr>
        <w:t xml:space="preserve"> (pp. 143-159). Nova Science Publishers, Inc.</w:t>
      </w:r>
    </w:p>
    <w:p w14:paraId="134EC14D" w14:textId="77777777" w:rsidR="002167F2" w:rsidRPr="002167F2" w:rsidRDefault="002167F2" w:rsidP="002167F2">
      <w:pPr>
        <w:pStyle w:val="ListeParagraf"/>
        <w:numPr>
          <w:ilvl w:val="0"/>
          <w:numId w:val="3"/>
        </w:numPr>
        <w:tabs>
          <w:tab w:val="left" w:pos="984"/>
        </w:tabs>
        <w:autoSpaceDE w:val="0"/>
        <w:autoSpaceDN w:val="0"/>
        <w:adjustRightInd w:val="0"/>
        <w:spacing w:line="360" w:lineRule="auto"/>
        <w:jc w:val="both"/>
        <w:rPr>
          <w:shd w:val="clear" w:color="auto" w:fill="FFFFFF"/>
        </w:rPr>
      </w:pPr>
      <w:r w:rsidRPr="002167F2">
        <w:rPr>
          <w:shd w:val="clear" w:color="auto" w:fill="FFFFFF"/>
        </w:rPr>
        <w:t xml:space="preserve">Farrell, A.H., &amp; Vaillancourt, T. (2020). Bullying Perpetration and Narcissistic Personality Traits across Adolescence: Joint Trajectories and Childhood Risk Factors. </w:t>
      </w:r>
      <w:r w:rsidRPr="002167F2">
        <w:rPr>
          <w:i/>
          <w:iCs/>
          <w:shd w:val="clear" w:color="auto" w:fill="FFFFFF"/>
        </w:rPr>
        <w:t>Front. Psychiatry</w:t>
      </w:r>
      <w:r w:rsidRPr="002167F2">
        <w:rPr>
          <w:shd w:val="clear" w:color="auto" w:fill="FFFFFF"/>
        </w:rPr>
        <w:t>, 10 November 2020. Sec. Child and Adolescent Psychiatry https://doi.org/10.3389/fpsyt.2020.483229</w:t>
      </w:r>
    </w:p>
    <w:p w14:paraId="4F5A7592" w14:textId="4E697815"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Gaffney, H., &amp; Tofi, M.M., Farrington, D.P. (2018). Evaluating the effectiveness of school-bullying prevention programs: An updated meta-analytical review. </w:t>
      </w:r>
      <w:r w:rsidRPr="002167F2">
        <w:rPr>
          <w:i/>
          <w:iCs/>
          <w:shd w:val="clear" w:color="auto" w:fill="FFFFFF"/>
        </w:rPr>
        <w:t>Aggress. Violent Behav.</w:t>
      </w:r>
      <w:r w:rsidRPr="002167F2">
        <w:rPr>
          <w:shd w:val="clear" w:color="auto" w:fill="FFFFFF"/>
        </w:rPr>
        <w:t xml:space="preserve"> 2018 </w:t>
      </w:r>
      <w:r w:rsidR="00B07EE1" w:rsidRPr="00B07EE1">
        <w:rPr>
          <w:shd w:val="clear" w:color="auto" w:fill="FFFFFF"/>
        </w:rPr>
        <w:t>https://doi.org/</w:t>
      </w:r>
      <w:r w:rsidRPr="002167F2">
        <w:rPr>
          <w:shd w:val="clear" w:color="auto" w:fill="FFFFFF"/>
        </w:rPr>
        <w:t>10.1016/j.avb.2018.07.001.</w:t>
      </w:r>
    </w:p>
    <w:p w14:paraId="5C5D50A2" w14:textId="77777777" w:rsidR="002167F2" w:rsidRPr="002167F2" w:rsidRDefault="002167F2" w:rsidP="002167F2">
      <w:pPr>
        <w:pStyle w:val="ListeParagraf"/>
        <w:numPr>
          <w:ilvl w:val="0"/>
          <w:numId w:val="3"/>
        </w:numPr>
        <w:spacing w:line="360" w:lineRule="auto"/>
        <w:jc w:val="both"/>
        <w:rPr>
          <w:color w:val="FF0000"/>
        </w:rPr>
      </w:pPr>
      <w:r w:rsidRPr="002167F2">
        <w:rPr>
          <w:color w:val="FF0000"/>
        </w:rPr>
        <w:t>Güven, U., Yasin, Ö. Z., &amp; Köker, M. (2021). The Relationship Between Bullying And Students’ Academic Achievement. Osmangazi Journal of Educational Research, 8(2), 53-68.</w:t>
      </w:r>
    </w:p>
    <w:p w14:paraId="02EB3497" w14:textId="77777777"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Hall, W. (2017). The Effectiveness of Policy Interventions for School Bullying: A Systematic Review. </w:t>
      </w:r>
      <w:r w:rsidRPr="002167F2">
        <w:rPr>
          <w:i/>
          <w:iCs/>
          <w:shd w:val="clear" w:color="auto" w:fill="FFFFFF"/>
        </w:rPr>
        <w:t>Journal of the Society for Social Work and Research</w:t>
      </w:r>
      <w:r w:rsidRPr="002167F2">
        <w:rPr>
          <w:shd w:val="clear" w:color="auto" w:fill="FFFFFF"/>
        </w:rPr>
        <w:t>, Volume 8, Number 1. https://www.journals.uchicago.edu/doi/full/10.1086/690565</w:t>
      </w:r>
    </w:p>
    <w:p w14:paraId="144D4140"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Huang, L., Zhang, J., Duan, W., &amp; He, L. (2021). Peer relationship increasing the risk of social media addiction among Chinese adolescents who have negative emotions. Current Psychology. </w:t>
      </w:r>
      <w:hyperlink r:id="rId13" w:history="1">
        <w:r w:rsidRPr="002167F2">
          <w:rPr>
            <w:lang w:eastAsia="tr-TR"/>
          </w:rPr>
          <w:t>https://doi.org/10.1007/s12144-021-01997-w</w:t>
        </w:r>
      </w:hyperlink>
      <w:r w:rsidRPr="002167F2">
        <w:rPr>
          <w:lang w:eastAsia="tr-TR"/>
        </w:rPr>
        <w:t xml:space="preserve"> </w:t>
      </w:r>
    </w:p>
    <w:p w14:paraId="72CCF729" w14:textId="594C10A8"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John, A., Glendenning, A.C., Marchant, A., Montgomery, P., Stewart, A., Wood, S., Lloyd, K., &amp; Hawton, K. (2018). Self-harm, suicidal behaviours, and cyberbullying in children and young people: systematic review. </w:t>
      </w:r>
      <w:r w:rsidRPr="002167F2">
        <w:rPr>
          <w:i/>
          <w:iCs/>
          <w:shd w:val="clear" w:color="auto" w:fill="FFFFFF"/>
        </w:rPr>
        <w:t>J Med Internet Res</w:t>
      </w:r>
      <w:r w:rsidRPr="002167F2">
        <w:rPr>
          <w:shd w:val="clear" w:color="auto" w:fill="FFFFFF"/>
        </w:rPr>
        <w:t xml:space="preserve">. 2018;20(4):e129. </w:t>
      </w:r>
      <w:r w:rsidR="00B07EE1" w:rsidRPr="00B07EE1">
        <w:rPr>
          <w:shd w:val="clear" w:color="auto" w:fill="FFFFFF"/>
        </w:rPr>
        <w:t>https://doi.org/</w:t>
      </w:r>
      <w:r w:rsidRPr="002167F2">
        <w:rPr>
          <w:shd w:val="clear" w:color="auto" w:fill="FFFFFF"/>
        </w:rPr>
        <w:t>10.2196/jmir.904</w:t>
      </w:r>
    </w:p>
    <w:p w14:paraId="3C32D89B" w14:textId="1293B238"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Johnson, K. (2019). Chronic Poverty: The Implications of Bullying, Trauma, and the Education of the Poverty-Stricken Population. </w:t>
      </w:r>
      <w:r w:rsidRPr="002167F2">
        <w:rPr>
          <w:i/>
          <w:iCs/>
          <w:shd w:val="clear" w:color="auto" w:fill="FFFFFF"/>
        </w:rPr>
        <w:t xml:space="preserve">European Journal of Educational Sciences, </w:t>
      </w:r>
      <w:r w:rsidRPr="002167F2">
        <w:rPr>
          <w:shd w:val="clear" w:color="auto" w:fill="FFFFFF"/>
        </w:rPr>
        <w:t xml:space="preserve">Special Edition, October 2019, ISSN: 1857- 6036. </w:t>
      </w:r>
      <w:r w:rsidR="00B07EE1" w:rsidRPr="00B07EE1">
        <w:rPr>
          <w:shd w:val="clear" w:color="auto" w:fill="FFFFFF"/>
        </w:rPr>
        <w:t>https://doi.org/</w:t>
      </w:r>
      <w:r w:rsidRPr="002167F2">
        <w:rPr>
          <w:shd w:val="clear" w:color="auto" w:fill="FFFFFF"/>
        </w:rPr>
        <w:t>10.19044/ejes.s.v6a6</w:t>
      </w:r>
    </w:p>
    <w:p w14:paraId="05AC7DC4" w14:textId="77777777"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Kaloeti, D.V.S., Manalu, R., Kristiana, I.F., &amp; Bidzan, M. (2021). The Role of Social Media Use in Peer Bullying Victimization and Onset of Anxiety Among Indonesian </w:t>
      </w:r>
      <w:r w:rsidRPr="002167F2">
        <w:rPr>
          <w:shd w:val="clear" w:color="auto" w:fill="FFFFFF"/>
        </w:rPr>
        <w:lastRenderedPageBreak/>
        <w:t xml:space="preserve">Elementary School Children. </w:t>
      </w:r>
      <w:r w:rsidRPr="002167F2">
        <w:rPr>
          <w:i/>
          <w:iCs/>
          <w:shd w:val="clear" w:color="auto" w:fill="FFFFFF"/>
        </w:rPr>
        <w:t>Front. Psychol</w:t>
      </w:r>
      <w:r w:rsidRPr="002167F2">
        <w:rPr>
          <w:shd w:val="clear" w:color="auto" w:fill="FFFFFF"/>
        </w:rPr>
        <w:t>., 28 April 2021, Sec. Educational Psychology. https://doi.org/10.3389/fpsyg.2021.635725</w:t>
      </w:r>
    </w:p>
    <w:p w14:paraId="4561784F" w14:textId="5CAD99BA" w:rsidR="002167F2" w:rsidRPr="002167F2" w:rsidRDefault="002167F2" w:rsidP="002167F2">
      <w:pPr>
        <w:pStyle w:val="ListeParagraf"/>
        <w:numPr>
          <w:ilvl w:val="0"/>
          <w:numId w:val="3"/>
        </w:numPr>
        <w:spacing w:line="360" w:lineRule="auto"/>
        <w:jc w:val="both"/>
        <w:rPr>
          <w:color w:val="FF0000"/>
        </w:rPr>
      </w:pPr>
      <w:r w:rsidRPr="002167F2">
        <w:rPr>
          <w:color w:val="FF0000"/>
        </w:rPr>
        <w:t>Kaplan, V. (2023). Mental health states of housewives: an evaluation in terms of self-perception and codependency. International Journal of Mental Health and Addiction, 21(1), 666-683.</w:t>
      </w:r>
      <w:r w:rsidR="00B07EE1">
        <w:rPr>
          <w:color w:val="FF0000"/>
        </w:rPr>
        <w:t xml:space="preserve"> </w:t>
      </w:r>
      <w:r w:rsidR="00B07EE1" w:rsidRPr="00B07EE1">
        <w:rPr>
          <w:color w:val="FF0000"/>
        </w:rPr>
        <w:t>https://doi.org/10.1007/s11469-022-00910-1</w:t>
      </w:r>
    </w:p>
    <w:p w14:paraId="475139B4" w14:textId="77777777" w:rsidR="002167F2" w:rsidRPr="00325EC9" w:rsidRDefault="002167F2" w:rsidP="002167F2">
      <w:pPr>
        <w:pStyle w:val="ListeParagraf"/>
        <w:numPr>
          <w:ilvl w:val="0"/>
          <w:numId w:val="3"/>
        </w:numPr>
        <w:autoSpaceDE w:val="0"/>
        <w:autoSpaceDN w:val="0"/>
        <w:adjustRightInd w:val="0"/>
        <w:spacing w:line="360" w:lineRule="auto"/>
        <w:jc w:val="both"/>
      </w:pPr>
      <w:r>
        <w:t xml:space="preserve">Kırıcı, Ş, and Ekşi, H. (2022). </w:t>
      </w:r>
      <w:r w:rsidRPr="00325EC9">
        <w:t>C</w:t>
      </w:r>
      <w:r>
        <w:t>hild</w:t>
      </w:r>
      <w:r w:rsidRPr="00325EC9">
        <w:t>-adolescent bully</w:t>
      </w:r>
      <w:r>
        <w:t>i</w:t>
      </w:r>
      <w:r w:rsidRPr="00325EC9">
        <w:t>ng scale-9 short form: a val</w:t>
      </w:r>
      <w:r>
        <w:t>i</w:t>
      </w:r>
      <w:r w:rsidRPr="00325EC9">
        <w:t>d</w:t>
      </w:r>
      <w:r>
        <w:t>i</w:t>
      </w:r>
      <w:r w:rsidRPr="00325EC9">
        <w:t>ty and</w:t>
      </w:r>
      <w:r>
        <w:t xml:space="preserve"> </w:t>
      </w:r>
      <w:r w:rsidRPr="00325EC9">
        <w:t>rel</w:t>
      </w:r>
      <w:r>
        <w:t>i</w:t>
      </w:r>
      <w:r w:rsidRPr="00325EC9">
        <w:t>ab</w:t>
      </w:r>
      <w:r>
        <w:t>i</w:t>
      </w:r>
      <w:r w:rsidRPr="00325EC9">
        <w:t>l</w:t>
      </w:r>
      <w:r>
        <w:t>i</w:t>
      </w:r>
      <w:r w:rsidRPr="00325EC9">
        <w:t xml:space="preserve">ty study </w:t>
      </w:r>
      <w:r>
        <w:t>i</w:t>
      </w:r>
      <w:r w:rsidRPr="00325EC9">
        <w:t xml:space="preserve">nto </w:t>
      </w:r>
      <w:r>
        <w:t>T</w:t>
      </w:r>
      <w:r w:rsidRPr="00325EC9">
        <w:t>urk</w:t>
      </w:r>
      <w:r>
        <w:t>i</w:t>
      </w:r>
      <w:r w:rsidRPr="00325EC9">
        <w:t>sh</w:t>
      </w:r>
      <w:r>
        <w:t xml:space="preserve">. </w:t>
      </w:r>
      <w:r w:rsidRPr="00F80FC1">
        <w:t>9. Internat</w:t>
      </w:r>
      <w:r>
        <w:t>i</w:t>
      </w:r>
      <w:r w:rsidRPr="00F80FC1">
        <w:t>onal Gap Summıt Sc</w:t>
      </w:r>
      <w:r>
        <w:t>i</w:t>
      </w:r>
      <w:r w:rsidRPr="00F80FC1">
        <w:t>ent</w:t>
      </w:r>
      <w:r>
        <w:t>i</w:t>
      </w:r>
      <w:r w:rsidRPr="00F80FC1">
        <w:t>f</w:t>
      </w:r>
      <w:r>
        <w:t>i</w:t>
      </w:r>
      <w:r w:rsidRPr="00F80FC1">
        <w:t>c Research Congress</w:t>
      </w:r>
      <w:r>
        <w:t>.</w:t>
      </w:r>
    </w:p>
    <w:p w14:paraId="121F816A" w14:textId="77777777"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Kolhar, M., Kazi, R.N.A., &amp; Alameen, A. (2021). Effect of social media use on learning, social interactions, and sleep duration among university students. </w:t>
      </w:r>
      <w:r w:rsidRPr="002167F2">
        <w:rPr>
          <w:i/>
          <w:iCs/>
          <w:shd w:val="clear" w:color="auto" w:fill="FFFFFF"/>
        </w:rPr>
        <w:t>Saudi Journal of Biological Sciences</w:t>
      </w:r>
      <w:r w:rsidRPr="002167F2">
        <w:rPr>
          <w:shd w:val="clear" w:color="auto" w:fill="FFFFFF"/>
        </w:rPr>
        <w:t>, Volume 28, Issue 4, April 2021, Pages 2216-2222. https://doi.org/10.1016/j.sjbs.2021.01.010</w:t>
      </w:r>
    </w:p>
    <w:p w14:paraId="5DB47CDF" w14:textId="52CA0321"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Kong, F., &amp; You, X. (2013). Loneliness and Self-Esteem as Mediators between Social Support and Life Satisfaction in Late Adolescence. </w:t>
      </w:r>
      <w:r w:rsidRPr="002167F2">
        <w:rPr>
          <w:i/>
          <w:iCs/>
          <w:shd w:val="clear" w:color="auto" w:fill="FFFFFF"/>
        </w:rPr>
        <w:t>Soc. Indic. Res</w:t>
      </w:r>
      <w:r w:rsidRPr="002167F2">
        <w:rPr>
          <w:shd w:val="clear" w:color="auto" w:fill="FFFFFF"/>
        </w:rPr>
        <w:t xml:space="preserve">. 2013;110:271–279. </w:t>
      </w:r>
      <w:r w:rsidR="00B07EE1" w:rsidRPr="002167F2">
        <w:rPr>
          <w:shd w:val="clear" w:color="auto" w:fill="FFFFFF"/>
        </w:rPr>
        <w:t>https://doi.org/</w:t>
      </w:r>
      <w:r w:rsidRPr="002167F2">
        <w:rPr>
          <w:shd w:val="clear" w:color="auto" w:fill="FFFFFF"/>
        </w:rPr>
        <w:t>10.1007/s11205-011-9930-6.</w:t>
      </w:r>
    </w:p>
    <w:p w14:paraId="70276E25" w14:textId="77777777"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Krayer, A., Ingledew, D.K., Iphofen, R. (2008). Social comparison and body image in adolescence: a grounded theory approach. </w:t>
      </w:r>
      <w:r w:rsidRPr="002167F2">
        <w:rPr>
          <w:i/>
          <w:iCs/>
          <w:shd w:val="clear" w:color="auto" w:fill="FFFFFF"/>
        </w:rPr>
        <w:t>Health Education Research</w:t>
      </w:r>
      <w:r w:rsidRPr="002167F2">
        <w:rPr>
          <w:shd w:val="clear" w:color="auto" w:fill="FFFFFF"/>
        </w:rPr>
        <w:t>, Volume 23, Issue 5, October 2008, Pages 892–903. https://doi.org/10.1093/her/cym076</w:t>
      </w:r>
    </w:p>
    <w:p w14:paraId="33B97A4D" w14:textId="77777777"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Kwan, I., Dickson, K., Richardson, M., MacDowall, W., Burchett, H., Stansfield, C., Brunton, G., Sutcliff, K., &amp; Thomas, J. (2020). Cyberbullying and Children and Young People's Mental Health: A Systematic Map of Systematic Reviews. </w:t>
      </w:r>
      <w:r w:rsidRPr="002167F2">
        <w:rPr>
          <w:i/>
          <w:iCs/>
          <w:shd w:val="clear" w:color="auto" w:fill="FFFFFF"/>
        </w:rPr>
        <w:t xml:space="preserve">Cyberpsychology, Behavior, and Social Networking, </w:t>
      </w:r>
      <w:r w:rsidRPr="002167F2">
        <w:rPr>
          <w:shd w:val="clear" w:color="auto" w:fill="FFFFFF"/>
        </w:rPr>
        <w:t>Vol. 23, No. 2. https://doi.org/10.1089/cyber.2019.0370</w:t>
      </w:r>
    </w:p>
    <w:p w14:paraId="6D95B55C" w14:textId="77777777"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Lee, S., Kim, C-J., &amp; Kim, D.H. (2013). A meta-analysis of the effect of school-based anti-bullying programs. </w:t>
      </w:r>
      <w:r w:rsidRPr="002167F2">
        <w:rPr>
          <w:i/>
          <w:iCs/>
          <w:shd w:val="clear" w:color="auto" w:fill="FFFFFF"/>
        </w:rPr>
        <w:t xml:space="preserve">Journal of Child Health Care, </w:t>
      </w:r>
      <w:r w:rsidRPr="002167F2">
        <w:rPr>
          <w:shd w:val="clear" w:color="auto" w:fill="FFFFFF"/>
        </w:rPr>
        <w:t>Volume 19, Issue 2. https://doi.org/10.1177/1367493513503581</w:t>
      </w:r>
    </w:p>
    <w:p w14:paraId="235B7F03" w14:textId="528A9529"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Lee, Y-K., &amp; Seo, E. (2022). Cooperative and Competitive Attitudes During Adolescence and Their Social and Academic Outcomes. </w:t>
      </w:r>
      <w:r w:rsidRPr="002167F2">
        <w:rPr>
          <w:i/>
          <w:iCs/>
          <w:shd w:val="clear" w:color="auto" w:fill="FFFFFF"/>
        </w:rPr>
        <w:t>J Youth Adolesc</w:t>
      </w:r>
      <w:r w:rsidRPr="002167F2">
        <w:rPr>
          <w:shd w:val="clear" w:color="auto" w:fill="FFFFFF"/>
        </w:rPr>
        <w:t xml:space="preserve">. 2022 Apr;51(4):792-804. </w:t>
      </w:r>
      <w:r w:rsidR="00B07EE1" w:rsidRPr="002167F2">
        <w:rPr>
          <w:shd w:val="clear" w:color="auto" w:fill="FFFFFF"/>
        </w:rPr>
        <w:t>https://doi.org/</w:t>
      </w:r>
      <w:r w:rsidRPr="002167F2">
        <w:rPr>
          <w:shd w:val="clear" w:color="auto" w:fill="FFFFFF"/>
        </w:rPr>
        <w:t xml:space="preserve">10.1007/s10964-022-01583-8. </w:t>
      </w:r>
    </w:p>
    <w:p w14:paraId="082461D9"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Lucas-Molina, B., Pérez-Albéniz, A., Solbes-Canales, I., Ortuño-Sierra, J., &amp; Fonseca-Pedrero, E. (2022). Bullying, cyberbullying and mental health: The role of student connectedness as a school protective factor. Psychosocial Intervention, 31(1), 89–94. </w:t>
      </w:r>
      <w:hyperlink r:id="rId14" w:history="1">
        <w:r w:rsidRPr="002167F2">
          <w:rPr>
            <w:lang w:eastAsia="tr-TR"/>
          </w:rPr>
          <w:t>https://doi.org/10.5093/pi2022a1</w:t>
        </w:r>
      </w:hyperlink>
      <w:r w:rsidRPr="002167F2">
        <w:rPr>
          <w:lang w:eastAsia="tr-TR"/>
        </w:rPr>
        <w:t xml:space="preserve"> </w:t>
      </w:r>
    </w:p>
    <w:p w14:paraId="76CA6771" w14:textId="77777777"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lastRenderedPageBreak/>
        <w:t>Moreno, M.A. &amp; Uhls, Y.T. (2019). Applying an affordances approach and a developmental lens to approach adolescent social media use. https://doi.org/10.1177/2055207619826678</w:t>
      </w:r>
    </w:p>
    <w:p w14:paraId="4DEF614C" w14:textId="77777777"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Moreno, M.A., D’Angelo, J., &amp; Whitehill, J. (2016). Social media and alcohol: Summary of research, intervention ideas and future study directions. </w:t>
      </w:r>
      <w:r w:rsidRPr="002167F2">
        <w:rPr>
          <w:i/>
          <w:iCs/>
          <w:shd w:val="clear" w:color="auto" w:fill="FFFFFF"/>
        </w:rPr>
        <w:t>Media and Communication</w:t>
      </w:r>
      <w:r w:rsidRPr="002167F2">
        <w:rPr>
          <w:shd w:val="clear" w:color="auto" w:fill="FFFFFF"/>
        </w:rPr>
        <w:t>. 2016;4(3):50-59.</w:t>
      </w:r>
    </w:p>
    <w:p w14:paraId="73747533"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Múzquiz, J., Pérez-García, A. M., &amp; Bermúdez, J. (2022). Relationship between direct and relational bullying and emotional well-being among adolescents: The role of Self-compassion. Current Psychology, 0123456789. </w:t>
      </w:r>
      <w:hyperlink r:id="rId15" w:history="1">
        <w:r w:rsidRPr="002167F2">
          <w:rPr>
            <w:lang w:eastAsia="tr-TR"/>
          </w:rPr>
          <w:t>https://doi.org/10.1007/s12144-022-02924-3</w:t>
        </w:r>
      </w:hyperlink>
      <w:r w:rsidRPr="002167F2">
        <w:rPr>
          <w:lang w:eastAsia="tr-TR"/>
        </w:rPr>
        <w:t xml:space="preserve"> </w:t>
      </w:r>
    </w:p>
    <w:p w14:paraId="55C12880"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Nesi, J., Choukas-Bradley, S., &amp; Prinstein, M. J. (2018). Transformation of adolescent peer relations in the social media. Clinical Child and Family Psychology Review, 21(3), 267–294. </w:t>
      </w:r>
      <w:hyperlink r:id="rId16" w:history="1">
        <w:r w:rsidRPr="002167F2">
          <w:rPr>
            <w:lang w:eastAsia="tr-TR"/>
          </w:rPr>
          <w:t>https://doi.org/10.1007/s10567-018-0261-x</w:t>
        </w:r>
      </w:hyperlink>
      <w:r w:rsidRPr="002167F2">
        <w:rPr>
          <w:lang w:eastAsia="tr-TR"/>
        </w:rPr>
        <w:t xml:space="preserve">. </w:t>
      </w:r>
    </w:p>
    <w:p w14:paraId="6E3BA3D1"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Okur, S., &amp; Ozekes, M. (2021). Relationship between basic psychological needs and problematic ınternet use of adolescents: The mediating role of life satisfaction. ADDICTA: The Turkish Journal on Addictions, 7(4), 214–222. </w:t>
      </w:r>
      <w:hyperlink r:id="rId17" w:history="1">
        <w:r w:rsidRPr="002167F2">
          <w:rPr>
            <w:lang w:eastAsia="tr-TR"/>
          </w:rPr>
          <w:t>https://doi.org/10.5152/addicta.2020.20041</w:t>
        </w:r>
      </w:hyperlink>
      <w:r w:rsidRPr="002167F2">
        <w:rPr>
          <w:lang w:eastAsia="tr-TR"/>
        </w:rPr>
        <w:t xml:space="preserve"> </w:t>
      </w:r>
    </w:p>
    <w:p w14:paraId="010889A8"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Ozcan, E., Uslu, G., İbişoğlu, Ş. C., &amp; Dinçer, E. N. (2018). Peer victimization, self-compassion, gender and adolescent mobile phone addiction: Unique and interactive effects. 2(2), 78–102.</w:t>
      </w:r>
    </w:p>
    <w:p w14:paraId="3F95A7E8"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Ozteke Kozan, H. İ., Baloğlu, M., Kesici, Ş., &amp; Arpacı, İ. (2019). The role of personality and psychological needs on the problematic ınternet use and problematic social media use. Addicta: The Turkish Journal on Addictions, 6(2). </w:t>
      </w:r>
      <w:hyperlink r:id="rId18" w:history="1">
        <w:r w:rsidRPr="002167F2">
          <w:rPr>
            <w:lang w:eastAsia="tr-TR"/>
          </w:rPr>
          <w:t>https://doi.org/10.15805/addicta.2019.6.2.0029</w:t>
        </w:r>
      </w:hyperlink>
      <w:r w:rsidRPr="002167F2">
        <w:rPr>
          <w:lang w:eastAsia="tr-TR"/>
        </w:rPr>
        <w:t xml:space="preserve"> </w:t>
      </w:r>
    </w:p>
    <w:p w14:paraId="6B5739C2" w14:textId="1FCF9AE7" w:rsidR="002167F2" w:rsidRPr="002167F2" w:rsidRDefault="002167F2" w:rsidP="002167F2">
      <w:pPr>
        <w:pStyle w:val="ListeParagraf"/>
        <w:numPr>
          <w:ilvl w:val="0"/>
          <w:numId w:val="3"/>
        </w:numPr>
        <w:spacing w:line="480" w:lineRule="auto"/>
        <w:jc w:val="both"/>
        <w:rPr>
          <w:lang w:eastAsia="tr-TR"/>
        </w:rPr>
      </w:pPr>
      <w:r w:rsidRPr="002167F2">
        <w:rPr>
          <w:lang w:eastAsia="tr-TR"/>
        </w:rPr>
        <w:t>Özgenel, M., Canpolat, Ö. &amp; Ekşi, H. (2019). Ergenler için Sosyal Medya Bağımlılığı Ölçeği (ESMBÖ): Geçerlik ve güvenirlik çalışması. </w:t>
      </w:r>
      <w:r w:rsidRPr="002167F2">
        <w:rPr>
          <w:i/>
          <w:iCs/>
          <w:lang w:eastAsia="tr-TR"/>
        </w:rPr>
        <w:t>Addicta: The Turkish Journal on Addictions, 6,</w:t>
      </w:r>
      <w:r w:rsidRPr="002167F2">
        <w:rPr>
          <w:lang w:eastAsia="tr-TR"/>
        </w:rPr>
        <w:t xml:space="preserve"> 629–662. </w:t>
      </w:r>
      <w:r w:rsidR="00B07EE1" w:rsidRPr="002167F2">
        <w:rPr>
          <w:shd w:val="clear" w:color="auto" w:fill="FFFFFF"/>
        </w:rPr>
        <w:t>https://doi.org/</w:t>
      </w:r>
      <w:r w:rsidRPr="002167F2">
        <w:rPr>
          <w:lang w:eastAsia="tr-TR"/>
        </w:rPr>
        <w:t>10.15805/addicta.2019.6.3.0086</w:t>
      </w:r>
    </w:p>
    <w:p w14:paraId="0C4FC1EA"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Patton, G. C., Olsson, C. A., Skirbekk, V., Saffery, R., Wlodek, M. E., Azzopardi, P. S., et al. (2018). Adolescence and the next generation. Nature, 554(7693), 458–466. </w:t>
      </w:r>
      <w:hyperlink r:id="rId19" w:history="1">
        <w:r w:rsidRPr="002167F2">
          <w:rPr>
            <w:lang w:eastAsia="tr-TR"/>
          </w:rPr>
          <w:t>https://doi.org/10.1038/nature25759</w:t>
        </w:r>
      </w:hyperlink>
      <w:r w:rsidRPr="002167F2">
        <w:rPr>
          <w:lang w:eastAsia="tr-TR"/>
        </w:rPr>
        <w:t xml:space="preserve"> </w:t>
      </w:r>
    </w:p>
    <w:p w14:paraId="6ACED9FD" w14:textId="77777777"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lastRenderedPageBreak/>
        <w:t>Plaisime, M., Robertson-James, C., Mejia, L., Núñez, A., Wolf, J., &amp; Reels, S. (2020). Social Media and Teens: A Needs Assessment Exploring the Potential Role of Social Media in Promoting Health. https://doi.org/10.1177/2056305119886025</w:t>
      </w:r>
    </w:p>
    <w:p w14:paraId="1C8DB0A7"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Rodríguez-Hidalgo, A. J., Pantaleón, Y., &amp; Calmaestra, J. (2019). Psychological predictors of bullying in adolescents from pluricultural schools: A transnational study in Spain and Ecuador. Frontiers in Psychology, 10(JUN). </w:t>
      </w:r>
      <w:hyperlink r:id="rId20" w:history="1">
        <w:r w:rsidRPr="002167F2">
          <w:rPr>
            <w:lang w:eastAsia="tr-TR"/>
          </w:rPr>
          <w:t>https://doi.org/10.3389/fpsyg.2019.01383</w:t>
        </w:r>
      </w:hyperlink>
      <w:r w:rsidRPr="002167F2">
        <w:rPr>
          <w:lang w:eastAsia="tr-TR"/>
        </w:rPr>
        <w:t xml:space="preserve"> </w:t>
      </w:r>
    </w:p>
    <w:p w14:paraId="02BEC652"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Sahin, E., &amp; Ersanlı K. (2021). Development of self-perception scale for adolescents. In OPUS -International Journal of Society Researches., 18 (43), </w:t>
      </w:r>
      <w:hyperlink r:id="rId21" w:history="1">
        <w:r w:rsidRPr="002167F2">
          <w:rPr>
            <w:lang w:eastAsia="tr-TR"/>
          </w:rPr>
          <w:t>https://doi.org/10.26466/opus.930223</w:t>
        </w:r>
      </w:hyperlink>
      <w:r w:rsidRPr="002167F2">
        <w:rPr>
          <w:lang w:eastAsia="tr-TR"/>
        </w:rPr>
        <w:t xml:space="preserve"> </w:t>
      </w:r>
    </w:p>
    <w:p w14:paraId="6BCAEE7C" w14:textId="77777777"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Saquib, J. (2020). Internet addiction among Saudi Arabian youth. </w:t>
      </w:r>
      <w:r w:rsidRPr="002167F2">
        <w:rPr>
          <w:i/>
          <w:iCs/>
          <w:shd w:val="clear" w:color="auto" w:fill="FFFFFF"/>
        </w:rPr>
        <w:t>Int J Health Sci (Qassim</w:t>
      </w:r>
      <w:r w:rsidRPr="002167F2">
        <w:rPr>
          <w:shd w:val="clear" w:color="auto" w:fill="FFFFFF"/>
        </w:rPr>
        <w:t xml:space="preserve">). 2020 Mar-Apr; 14(2): 1–2.  </w:t>
      </w:r>
    </w:p>
    <w:p w14:paraId="632BFBD1" w14:textId="73B105D7"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Shek, D.T., Zhu, X., &amp; Dou, D. (2019).  Influence of family processes on internet addiction among late adolescents in Hong Kong. </w:t>
      </w:r>
      <w:r w:rsidRPr="002167F2">
        <w:rPr>
          <w:i/>
          <w:iCs/>
          <w:shd w:val="clear" w:color="auto" w:fill="FFFFFF"/>
        </w:rPr>
        <w:t>Front Psychiatry</w:t>
      </w:r>
      <w:r w:rsidRPr="002167F2">
        <w:rPr>
          <w:shd w:val="clear" w:color="auto" w:fill="FFFFFF"/>
        </w:rPr>
        <w:t>. 10:113.</w:t>
      </w:r>
    </w:p>
    <w:p w14:paraId="29685991"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Shemesh, D. O., &amp; Heiman, T. (2021). Resilience and self-concept as mediating factors in the relationship between bullying victimization and sense of well-being among adolescents. International Journal of Adolescence and Youth, 26(1), 158–171. </w:t>
      </w:r>
      <w:hyperlink r:id="rId22" w:history="1">
        <w:r w:rsidRPr="002167F2">
          <w:rPr>
            <w:lang w:eastAsia="tr-TR"/>
          </w:rPr>
          <w:t>https://doi.org/10.1080/02673843.2021.1899946</w:t>
        </w:r>
      </w:hyperlink>
      <w:r w:rsidRPr="002167F2">
        <w:rPr>
          <w:lang w:eastAsia="tr-TR"/>
        </w:rPr>
        <w:t xml:space="preserve"> </w:t>
      </w:r>
    </w:p>
    <w:p w14:paraId="2340E4F2" w14:textId="77777777"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Sun, X.J., Lian, S.J., Niu, G.F., Yan, J.L., Tong, Y.T., &amp; Zhou, Z.K. (2016). Social network site use and depression in adolescents:mediating of upward social comparison. </w:t>
      </w:r>
      <w:r w:rsidRPr="002167F2">
        <w:rPr>
          <w:i/>
          <w:iCs/>
          <w:shd w:val="clear" w:color="auto" w:fill="FFFFFF"/>
        </w:rPr>
        <w:t>Chin J Clin Psycho</w:t>
      </w:r>
      <w:r w:rsidRPr="002167F2">
        <w:rPr>
          <w:shd w:val="clear" w:color="auto" w:fill="FFFFFF"/>
        </w:rPr>
        <w:t>l. 2016;24(1):32–5</w:t>
      </w:r>
    </w:p>
    <w:p w14:paraId="0B9BE684" w14:textId="77777777" w:rsidR="002167F2" w:rsidRDefault="002167F2" w:rsidP="002167F2">
      <w:pPr>
        <w:pStyle w:val="ListeParagraf"/>
        <w:numPr>
          <w:ilvl w:val="0"/>
          <w:numId w:val="3"/>
        </w:numPr>
        <w:autoSpaceDE w:val="0"/>
        <w:autoSpaceDN w:val="0"/>
        <w:adjustRightInd w:val="0"/>
        <w:spacing w:line="360" w:lineRule="auto"/>
        <w:jc w:val="both"/>
      </w:pPr>
      <w:r>
        <w:t>Şahin, N. H. ve Şahin, N. (1992). Adolescent Guilt, Shame, And Depression In Relation To Sociotropy And Autonomy. The World Congress of Cognitive Threapy,Toronto, 17-21 June, 1992.</w:t>
      </w:r>
    </w:p>
    <w:p w14:paraId="76E71E2E" w14:textId="51ABDF91"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Thomas, P.A., Liu, H., &amp; Umberson, D. (2017). Family Relationships and Well-Being. </w:t>
      </w:r>
      <w:r w:rsidRPr="002167F2">
        <w:rPr>
          <w:i/>
          <w:iCs/>
          <w:shd w:val="clear" w:color="auto" w:fill="FFFFFF"/>
        </w:rPr>
        <w:t>Innov Aging</w:t>
      </w:r>
      <w:r w:rsidRPr="002167F2">
        <w:rPr>
          <w:shd w:val="clear" w:color="auto" w:fill="FFFFFF"/>
        </w:rPr>
        <w:t xml:space="preserve">. 2017 Nov; 1(3): igx025. Published online 2017 Nov 11. </w:t>
      </w:r>
      <w:r w:rsidR="00B07EE1" w:rsidRPr="002167F2">
        <w:rPr>
          <w:shd w:val="clear" w:color="auto" w:fill="FFFFFF"/>
        </w:rPr>
        <w:t>https://doi.org/</w:t>
      </w:r>
      <w:r w:rsidRPr="002167F2">
        <w:rPr>
          <w:shd w:val="clear" w:color="auto" w:fill="FFFFFF"/>
        </w:rPr>
        <w:t>10.1093/geroni/igx025</w:t>
      </w:r>
    </w:p>
    <w:p w14:paraId="1B7DCED0" w14:textId="77777777" w:rsidR="002167F2" w:rsidRPr="002167F2" w:rsidRDefault="002167F2" w:rsidP="002167F2">
      <w:pPr>
        <w:pStyle w:val="ListeParagraf"/>
        <w:numPr>
          <w:ilvl w:val="0"/>
          <w:numId w:val="3"/>
        </w:numPr>
        <w:spacing w:line="360" w:lineRule="auto"/>
        <w:jc w:val="both"/>
        <w:rPr>
          <w:color w:val="FF0000"/>
        </w:rPr>
      </w:pPr>
      <w:r w:rsidRPr="002167F2">
        <w:rPr>
          <w:color w:val="FF0000"/>
        </w:rPr>
        <w:t>Tıraşoğlu, S. E. Ö., &amp; İpek, M. (2019). The relationship between marital compatibility and self-perception in married individuals. Aydın Journal of Health, 5(1), 69–92.</w:t>
      </w:r>
    </w:p>
    <w:p w14:paraId="4473BE08" w14:textId="2ED2C7A3" w:rsidR="002167F2" w:rsidRPr="002167F2" w:rsidRDefault="002167F2" w:rsidP="002167F2">
      <w:pPr>
        <w:pStyle w:val="ListeParagraf"/>
        <w:numPr>
          <w:ilvl w:val="0"/>
          <w:numId w:val="3"/>
        </w:numPr>
        <w:autoSpaceDE w:val="0"/>
        <w:autoSpaceDN w:val="0"/>
        <w:adjustRightInd w:val="0"/>
        <w:spacing w:line="360" w:lineRule="auto"/>
        <w:jc w:val="both"/>
        <w:rPr>
          <w:shd w:val="clear" w:color="auto" w:fill="FFFFFF"/>
        </w:rPr>
      </w:pPr>
      <w:r w:rsidRPr="002167F2">
        <w:rPr>
          <w:shd w:val="clear" w:color="auto" w:fill="FFFFFF"/>
        </w:rPr>
        <w:t xml:space="preserve">Tippett, N., &amp; Wolke, D. (2014). Socioeconomic Status and Bullying: A Meta-Analysis. </w:t>
      </w:r>
      <w:r w:rsidRPr="002167F2">
        <w:rPr>
          <w:i/>
          <w:iCs/>
          <w:shd w:val="clear" w:color="auto" w:fill="FFFFFF"/>
        </w:rPr>
        <w:t>American Journal of Public Health</w:t>
      </w:r>
      <w:r w:rsidRPr="002167F2">
        <w:rPr>
          <w:shd w:val="clear" w:color="auto" w:fill="FFFFFF"/>
        </w:rPr>
        <w:t xml:space="preserve"> 104(6):e48-59. </w:t>
      </w:r>
      <w:r w:rsidR="00B07EE1" w:rsidRPr="002167F2">
        <w:rPr>
          <w:shd w:val="clear" w:color="auto" w:fill="FFFFFF"/>
        </w:rPr>
        <w:t>https://doi.org/</w:t>
      </w:r>
      <w:r w:rsidRPr="002167F2">
        <w:rPr>
          <w:shd w:val="clear" w:color="auto" w:fill="FFFFFF"/>
        </w:rPr>
        <w:t>10.2105/AJPH.2014.301960</w:t>
      </w:r>
    </w:p>
    <w:p w14:paraId="274E02CA" w14:textId="0C03F7D4"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lastRenderedPageBreak/>
        <w:t xml:space="preserve">Vernon, L., Modecki, K.L., &amp; Barber, B.L. (2018). Mobile phones in the bedroom: trajectories of sleep habits and subsequent adolescent psychosocial development. </w:t>
      </w:r>
      <w:r w:rsidRPr="002167F2">
        <w:rPr>
          <w:i/>
          <w:iCs/>
          <w:lang w:eastAsia="tr-TR"/>
        </w:rPr>
        <w:t>Child Dev</w:t>
      </w:r>
      <w:r w:rsidRPr="002167F2">
        <w:rPr>
          <w:lang w:eastAsia="tr-TR"/>
        </w:rPr>
        <w:t xml:space="preserve"> 89:66–77</w:t>
      </w:r>
    </w:p>
    <w:p w14:paraId="76CDB69A" w14:textId="022CF6E6" w:rsidR="002167F2" w:rsidRDefault="002167F2" w:rsidP="002167F2">
      <w:pPr>
        <w:pStyle w:val="ListeParagraf"/>
        <w:numPr>
          <w:ilvl w:val="0"/>
          <w:numId w:val="3"/>
        </w:numPr>
        <w:autoSpaceDE w:val="0"/>
        <w:autoSpaceDN w:val="0"/>
        <w:adjustRightInd w:val="0"/>
        <w:spacing w:line="360" w:lineRule="auto"/>
        <w:jc w:val="both"/>
      </w:pPr>
      <w:r w:rsidRPr="00325EC9">
        <w:t xml:space="preserve">Vessey, J. A., Strout, T. D., Difazio, R. L., &amp; Ludlow, L. H. (2019). Identifying bullied youth: Reengineering  the  Child-Adolescent  Bullying  Scale  into  a  brief  screen. Journal  of  Applied Measurement, 20(4), 367-383. </w:t>
      </w:r>
    </w:p>
    <w:p w14:paraId="4CE32D21" w14:textId="6195E190"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Wei, H-S., &amp; Jonson-Reid, M. (2011). Friends can hurt you: Examining the coexistence of friendship and bullying among early adolescents. </w:t>
      </w:r>
      <w:r w:rsidRPr="002167F2">
        <w:rPr>
          <w:i/>
          <w:iCs/>
          <w:lang w:eastAsia="tr-TR"/>
        </w:rPr>
        <w:t>School Psychology International</w:t>
      </w:r>
      <w:r w:rsidRPr="002167F2">
        <w:rPr>
          <w:lang w:eastAsia="tr-TR"/>
        </w:rPr>
        <w:t xml:space="preserve">, 32(3) 244–262. </w:t>
      </w:r>
      <w:r w:rsidR="00B07EE1" w:rsidRPr="002167F2">
        <w:rPr>
          <w:shd w:val="clear" w:color="auto" w:fill="FFFFFF"/>
        </w:rPr>
        <w:t>https://doi.org/</w:t>
      </w:r>
      <w:r w:rsidRPr="002167F2">
        <w:rPr>
          <w:lang w:eastAsia="tr-TR"/>
        </w:rPr>
        <w:t>10.1177/0143034311402310</w:t>
      </w:r>
    </w:p>
    <w:p w14:paraId="42471624"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 xml:space="preserve">Wen, H., Kong, X., &amp; Feng, Y. (2022). The relationship between cyber upward social comparison and cyberbullying behaviors: A moderated mediating model. </w:t>
      </w:r>
      <w:r w:rsidRPr="002167F2">
        <w:rPr>
          <w:i/>
          <w:iCs/>
          <w:lang w:eastAsia="tr-TR"/>
        </w:rPr>
        <w:t>Front. Psychol</w:t>
      </w:r>
      <w:r w:rsidRPr="002167F2">
        <w:rPr>
          <w:lang w:eastAsia="tr-TR"/>
        </w:rPr>
        <w:t>., 21 November 2022 Sec. Personality and Social Psychology. https://doi.org/10.3389/fpsyg.2022.1017775</w:t>
      </w:r>
    </w:p>
    <w:p w14:paraId="3C294409" w14:textId="77777777" w:rsidR="002167F2" w:rsidRPr="002167F2" w:rsidRDefault="002167F2" w:rsidP="002167F2">
      <w:pPr>
        <w:pStyle w:val="ListeParagraf"/>
        <w:numPr>
          <w:ilvl w:val="0"/>
          <w:numId w:val="3"/>
        </w:numPr>
        <w:autoSpaceDE w:val="0"/>
        <w:autoSpaceDN w:val="0"/>
        <w:adjustRightInd w:val="0"/>
        <w:spacing w:line="360" w:lineRule="auto"/>
        <w:jc w:val="both"/>
        <w:rPr>
          <w:lang w:eastAsia="tr-TR"/>
        </w:rPr>
      </w:pPr>
      <w:r w:rsidRPr="002167F2">
        <w:rPr>
          <w:lang w:eastAsia="tr-TR"/>
        </w:rPr>
        <w:t>Whitley, M.L. (2016). Effects of Bullying and Victimization on Friendship Selection, Reciprocation, and Maintenance in Elementary School Children. Master's Thesis, University of Tennessee, 2016. https://trace.tennessee.edu/utk_gradthes/3819</w:t>
      </w:r>
    </w:p>
    <w:p w14:paraId="1623E8C3" w14:textId="4BAA4585" w:rsidR="002167F2" w:rsidRDefault="002167F2" w:rsidP="002167F2">
      <w:pPr>
        <w:pStyle w:val="ListeParagraf"/>
        <w:numPr>
          <w:ilvl w:val="0"/>
          <w:numId w:val="3"/>
        </w:numPr>
        <w:spacing w:line="480" w:lineRule="auto"/>
        <w:jc w:val="both"/>
      </w:pPr>
      <w:r w:rsidRPr="002167F2">
        <w:rPr>
          <w:lang w:eastAsia="tr-TR"/>
        </w:rPr>
        <w:t xml:space="preserve">Zhang, M., Wang, Z., Persram, R.J., &amp; Wong, T.K.Y. (2021). Perceived Social Support From Family and Peers: The Association With Bullying Behaviours. </w:t>
      </w:r>
      <w:r w:rsidRPr="002167F2">
        <w:rPr>
          <w:i/>
          <w:iCs/>
          <w:lang w:eastAsia="tr-TR"/>
        </w:rPr>
        <w:t xml:space="preserve">Journal of Education and Development </w:t>
      </w:r>
      <w:r w:rsidRPr="002167F2">
        <w:rPr>
          <w:lang w:eastAsia="tr-TR"/>
        </w:rPr>
        <w:t xml:space="preserve">5(1):17. </w:t>
      </w:r>
      <w:r w:rsidR="00B07EE1" w:rsidRPr="002167F2">
        <w:rPr>
          <w:shd w:val="clear" w:color="auto" w:fill="FFFFFF"/>
        </w:rPr>
        <w:t>https://doi.org/</w:t>
      </w:r>
      <w:r w:rsidRPr="002167F2">
        <w:rPr>
          <w:lang w:eastAsia="tr-TR"/>
        </w:rPr>
        <w:t>10.20849/jed.v5i1.835</w:t>
      </w:r>
    </w:p>
    <w:sectPr w:rsidR="002167F2" w:rsidSect="00DA47C0">
      <w:footerReference w:type="default" r:id="rId23"/>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9BA0" w14:textId="77777777" w:rsidR="00005AED" w:rsidRDefault="00005AED" w:rsidP="00A921FE">
      <w:pPr>
        <w:spacing w:after="0" w:line="240" w:lineRule="auto"/>
      </w:pPr>
      <w:r>
        <w:separator/>
      </w:r>
    </w:p>
  </w:endnote>
  <w:endnote w:type="continuationSeparator" w:id="0">
    <w:p w14:paraId="534D8045" w14:textId="77777777" w:rsidR="00005AED" w:rsidRDefault="00005AED" w:rsidP="00A92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870203"/>
      <w:docPartObj>
        <w:docPartGallery w:val="Page Numbers (Bottom of Page)"/>
        <w:docPartUnique/>
      </w:docPartObj>
    </w:sdtPr>
    <w:sdtEndPr>
      <w:rPr>
        <w:noProof/>
      </w:rPr>
    </w:sdtEndPr>
    <w:sdtContent>
      <w:p w14:paraId="385A9494" w14:textId="0373830D" w:rsidR="00A921FE" w:rsidRDefault="00A921FE">
        <w:pPr>
          <w:pStyle w:val="AltBilgi"/>
          <w:jc w:val="right"/>
        </w:pPr>
        <w:r>
          <w:fldChar w:fldCharType="begin"/>
        </w:r>
        <w:r>
          <w:instrText xml:space="preserve"> PAGE   \* MERGEFORMAT </w:instrText>
        </w:r>
        <w:r>
          <w:fldChar w:fldCharType="separate"/>
        </w:r>
        <w:r>
          <w:rPr>
            <w:noProof/>
          </w:rPr>
          <w:t>2</w:t>
        </w:r>
        <w:r>
          <w:rPr>
            <w:noProof/>
          </w:rPr>
          <w:fldChar w:fldCharType="end"/>
        </w:r>
      </w:p>
    </w:sdtContent>
  </w:sdt>
  <w:p w14:paraId="0E355761" w14:textId="77777777" w:rsidR="00A921FE" w:rsidRDefault="00A921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AB40" w14:textId="77777777" w:rsidR="00005AED" w:rsidRDefault="00005AED" w:rsidP="00A921FE">
      <w:pPr>
        <w:spacing w:after="0" w:line="240" w:lineRule="auto"/>
      </w:pPr>
      <w:r>
        <w:separator/>
      </w:r>
    </w:p>
  </w:footnote>
  <w:footnote w:type="continuationSeparator" w:id="0">
    <w:p w14:paraId="49E24660" w14:textId="77777777" w:rsidR="00005AED" w:rsidRDefault="00005AED" w:rsidP="00A92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F37A9"/>
    <w:multiLevelType w:val="multilevel"/>
    <w:tmpl w:val="0D7CB1E2"/>
    <w:lvl w:ilvl="0">
      <w:start w:val="1"/>
      <w:numFmt w:val="bullet"/>
      <w:lvlText w:val=""/>
      <w:lvlJc w:val="left"/>
      <w:pPr>
        <w:ind w:left="644" w:hanging="360"/>
      </w:pPr>
      <w:rPr>
        <w:rFonts w:ascii="Symbol" w:hAnsi="Symbol" w:hint="default"/>
      </w:rPr>
    </w:lvl>
    <w:lvl w:ilvl="1">
      <w:start w:val="1"/>
      <w:numFmt w:val="decimal"/>
      <w:isLgl/>
      <w:lvlText w:val="%1.%2."/>
      <w:lvlJc w:val="left"/>
      <w:pPr>
        <w:ind w:left="360" w:hanging="360"/>
      </w:pPr>
      <w:rPr>
        <w:b/>
      </w:rPr>
    </w:lvl>
    <w:lvl w:ilvl="2">
      <w:start w:val="1"/>
      <w:numFmt w:val="decimal"/>
      <w:isLgl/>
      <w:lvlText w:val="%1.%2.%3."/>
      <w:lvlJc w:val="left"/>
      <w:pPr>
        <w:ind w:left="108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1CE37C2"/>
    <w:multiLevelType w:val="hybridMultilevel"/>
    <w:tmpl w:val="A478115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5C6E2F97"/>
    <w:multiLevelType w:val="hybridMultilevel"/>
    <w:tmpl w:val="D902D2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8846718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942505">
    <w:abstractNumId w:val="1"/>
  </w:num>
  <w:num w:numId="3" w16cid:durableId="494881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CE"/>
    <w:rsid w:val="00005AED"/>
    <w:rsid w:val="00012036"/>
    <w:rsid w:val="000340DD"/>
    <w:rsid w:val="000440CD"/>
    <w:rsid w:val="00055A3F"/>
    <w:rsid w:val="00070A21"/>
    <w:rsid w:val="00071DD7"/>
    <w:rsid w:val="0007218E"/>
    <w:rsid w:val="000771F0"/>
    <w:rsid w:val="000851A6"/>
    <w:rsid w:val="00090E95"/>
    <w:rsid w:val="000C5F1B"/>
    <w:rsid w:val="00124790"/>
    <w:rsid w:val="00165619"/>
    <w:rsid w:val="001A3DB3"/>
    <w:rsid w:val="001E3902"/>
    <w:rsid w:val="001F670A"/>
    <w:rsid w:val="002167F2"/>
    <w:rsid w:val="00251CE4"/>
    <w:rsid w:val="00283DA4"/>
    <w:rsid w:val="002B6B19"/>
    <w:rsid w:val="002D7DB0"/>
    <w:rsid w:val="002F0708"/>
    <w:rsid w:val="00306EDF"/>
    <w:rsid w:val="00325EC9"/>
    <w:rsid w:val="0036741E"/>
    <w:rsid w:val="00373EC1"/>
    <w:rsid w:val="003E727F"/>
    <w:rsid w:val="004206D0"/>
    <w:rsid w:val="004A50AB"/>
    <w:rsid w:val="004B5FF8"/>
    <w:rsid w:val="00501B92"/>
    <w:rsid w:val="00536668"/>
    <w:rsid w:val="005B083B"/>
    <w:rsid w:val="005E4FC7"/>
    <w:rsid w:val="005E52B3"/>
    <w:rsid w:val="0063487A"/>
    <w:rsid w:val="006367CE"/>
    <w:rsid w:val="00671081"/>
    <w:rsid w:val="00696DDA"/>
    <w:rsid w:val="006B2B14"/>
    <w:rsid w:val="006B3864"/>
    <w:rsid w:val="007279AB"/>
    <w:rsid w:val="007956F3"/>
    <w:rsid w:val="00795AF1"/>
    <w:rsid w:val="007B0248"/>
    <w:rsid w:val="007B35D4"/>
    <w:rsid w:val="007C6984"/>
    <w:rsid w:val="007F4D50"/>
    <w:rsid w:val="008300F0"/>
    <w:rsid w:val="00870D50"/>
    <w:rsid w:val="008A09C0"/>
    <w:rsid w:val="008A1F85"/>
    <w:rsid w:val="008D6C44"/>
    <w:rsid w:val="00910F19"/>
    <w:rsid w:val="00954285"/>
    <w:rsid w:val="00980EF3"/>
    <w:rsid w:val="00993E58"/>
    <w:rsid w:val="009D3598"/>
    <w:rsid w:val="009E7B16"/>
    <w:rsid w:val="00A05BA3"/>
    <w:rsid w:val="00A20309"/>
    <w:rsid w:val="00A57B3B"/>
    <w:rsid w:val="00A77C43"/>
    <w:rsid w:val="00A921FE"/>
    <w:rsid w:val="00B07EE1"/>
    <w:rsid w:val="00B616AB"/>
    <w:rsid w:val="00B86C82"/>
    <w:rsid w:val="00BC28CE"/>
    <w:rsid w:val="00BF513C"/>
    <w:rsid w:val="00C0322F"/>
    <w:rsid w:val="00C3424E"/>
    <w:rsid w:val="00C50122"/>
    <w:rsid w:val="00CA3F43"/>
    <w:rsid w:val="00CD05A1"/>
    <w:rsid w:val="00CE6896"/>
    <w:rsid w:val="00CF092F"/>
    <w:rsid w:val="00D038E2"/>
    <w:rsid w:val="00D5504D"/>
    <w:rsid w:val="00DA47C0"/>
    <w:rsid w:val="00DB1A23"/>
    <w:rsid w:val="00DD62DB"/>
    <w:rsid w:val="00E06AEA"/>
    <w:rsid w:val="00E17C4E"/>
    <w:rsid w:val="00E348CD"/>
    <w:rsid w:val="00E94DB0"/>
    <w:rsid w:val="00EA16E8"/>
    <w:rsid w:val="00EA59F6"/>
    <w:rsid w:val="00EB5EFF"/>
    <w:rsid w:val="00EC7D38"/>
    <w:rsid w:val="00EF7D78"/>
    <w:rsid w:val="00F35B72"/>
    <w:rsid w:val="00F407DA"/>
    <w:rsid w:val="00F73DCD"/>
    <w:rsid w:val="00F80FC1"/>
    <w:rsid w:val="00FC6303"/>
    <w:rsid w:val="00FD525A"/>
    <w:rsid w:val="00FE5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EA6B"/>
  <w15:chartTrackingRefBased/>
  <w15:docId w15:val="{D0DD6F82-A65B-4ABD-9956-78013360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81"/>
    <w:rPr>
      <w:rFonts w:ascii="Times New Roman" w:eastAsia="Calibri" w:hAnsi="Times New Roman" w:cs="Times New Roman"/>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083B"/>
    <w:pPr>
      <w:spacing w:after="0" w:line="240" w:lineRule="auto"/>
      <w:ind w:left="720"/>
      <w:contextualSpacing/>
    </w:pPr>
    <w:rPr>
      <w:rFonts w:eastAsia="Times New Roman"/>
      <w:szCs w:val="24"/>
    </w:rPr>
  </w:style>
  <w:style w:type="table" w:styleId="TabloKlavuzu">
    <w:name w:val="Table Grid"/>
    <w:basedOn w:val="NormalTablo"/>
    <w:uiPriority w:val="39"/>
    <w:rsid w:val="00072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CF092F"/>
    <w:rPr>
      <w:color w:val="0000FF"/>
      <w:u w:val="single"/>
    </w:rPr>
  </w:style>
  <w:style w:type="character" w:styleId="Vurgu">
    <w:name w:val="Emphasis"/>
    <w:basedOn w:val="VarsaylanParagrafYazTipi"/>
    <w:uiPriority w:val="20"/>
    <w:qFormat/>
    <w:rsid w:val="00F35B72"/>
    <w:rPr>
      <w:i/>
      <w:iCs/>
    </w:rPr>
  </w:style>
  <w:style w:type="character" w:customStyle="1" w:styleId="a">
    <w:name w:val="_"/>
    <w:basedOn w:val="VarsaylanParagrafYazTipi"/>
    <w:rsid w:val="00325EC9"/>
  </w:style>
  <w:style w:type="character" w:customStyle="1" w:styleId="ffe">
    <w:name w:val="ffe"/>
    <w:basedOn w:val="VarsaylanParagrafYazTipi"/>
    <w:rsid w:val="00325EC9"/>
  </w:style>
  <w:style w:type="character" w:customStyle="1" w:styleId="ffb">
    <w:name w:val="ffb"/>
    <w:basedOn w:val="VarsaylanParagrafYazTipi"/>
    <w:rsid w:val="00325EC9"/>
  </w:style>
  <w:style w:type="character" w:customStyle="1" w:styleId="ls5">
    <w:name w:val="ls5"/>
    <w:basedOn w:val="VarsaylanParagrafYazTipi"/>
    <w:rsid w:val="00325EC9"/>
  </w:style>
  <w:style w:type="character" w:styleId="zmlenmeyenBahsetme">
    <w:name w:val="Unresolved Mention"/>
    <w:basedOn w:val="VarsaylanParagrafYazTipi"/>
    <w:uiPriority w:val="99"/>
    <w:semiHidden/>
    <w:unhideWhenUsed/>
    <w:rsid w:val="00325EC9"/>
    <w:rPr>
      <w:color w:val="605E5C"/>
      <w:shd w:val="clear" w:color="auto" w:fill="E1DFDD"/>
    </w:rPr>
  </w:style>
  <w:style w:type="character" w:styleId="SatrNumaras">
    <w:name w:val="line number"/>
    <w:basedOn w:val="VarsaylanParagrafYazTipi"/>
    <w:uiPriority w:val="99"/>
    <w:semiHidden/>
    <w:unhideWhenUsed/>
    <w:rsid w:val="00DA47C0"/>
  </w:style>
  <w:style w:type="paragraph" w:styleId="stBilgi">
    <w:name w:val="header"/>
    <w:basedOn w:val="Normal"/>
    <w:link w:val="stBilgiChar"/>
    <w:uiPriority w:val="99"/>
    <w:unhideWhenUsed/>
    <w:rsid w:val="00A921FE"/>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A921FE"/>
    <w:rPr>
      <w:rFonts w:ascii="Times New Roman" w:eastAsia="Calibri" w:hAnsi="Times New Roman" w:cs="Times New Roman"/>
      <w:sz w:val="24"/>
    </w:rPr>
  </w:style>
  <w:style w:type="paragraph" w:styleId="AltBilgi">
    <w:name w:val="footer"/>
    <w:basedOn w:val="Normal"/>
    <w:link w:val="AltBilgiChar"/>
    <w:uiPriority w:val="99"/>
    <w:unhideWhenUsed/>
    <w:rsid w:val="00A921FE"/>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A921F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16772">
      <w:bodyDiv w:val="1"/>
      <w:marLeft w:val="0"/>
      <w:marRight w:val="0"/>
      <w:marTop w:val="0"/>
      <w:marBottom w:val="0"/>
      <w:divBdr>
        <w:top w:val="none" w:sz="0" w:space="0" w:color="auto"/>
        <w:left w:val="none" w:sz="0" w:space="0" w:color="auto"/>
        <w:bottom w:val="none" w:sz="0" w:space="0" w:color="auto"/>
        <w:right w:val="none" w:sz="0" w:space="0" w:color="auto"/>
      </w:divBdr>
    </w:div>
    <w:div w:id="1417939733">
      <w:bodyDiv w:val="1"/>
      <w:marLeft w:val="0"/>
      <w:marRight w:val="0"/>
      <w:marTop w:val="0"/>
      <w:marBottom w:val="0"/>
      <w:divBdr>
        <w:top w:val="none" w:sz="0" w:space="0" w:color="auto"/>
        <w:left w:val="none" w:sz="0" w:space="0" w:color="auto"/>
        <w:bottom w:val="none" w:sz="0" w:space="0" w:color="auto"/>
        <w:right w:val="none" w:sz="0" w:space="0" w:color="auto"/>
      </w:divBdr>
    </w:div>
    <w:div w:id="20615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1469-022-00910-1" TargetMode="External"/><Relationship Id="rId13" Type="http://schemas.openxmlformats.org/officeDocument/2006/relationships/hyperlink" Target="https://doi.org/10.1007/s12144-021-01997-w" TargetMode="External"/><Relationship Id="rId18" Type="http://schemas.openxmlformats.org/officeDocument/2006/relationships/hyperlink" Target="https://doi.org/10.15805/addicta.2019.6.2.0029" TargetMode="External"/><Relationship Id="rId3" Type="http://schemas.openxmlformats.org/officeDocument/2006/relationships/settings" Target="settings.xml"/><Relationship Id="rId21" Type="http://schemas.openxmlformats.org/officeDocument/2006/relationships/hyperlink" Target="https://doi.org/10.26466/opus.930223" TargetMode="External"/><Relationship Id="rId7" Type="http://schemas.openxmlformats.org/officeDocument/2006/relationships/hyperlink" Target="https://link.springer.com/article/10.1007/s11469-022-00910-1" TargetMode="External"/><Relationship Id="rId12" Type="http://schemas.openxmlformats.org/officeDocument/2006/relationships/hyperlink" Target="https://doi.org/10.1371/journal.pone.0232968" TargetMode="External"/><Relationship Id="rId17" Type="http://schemas.openxmlformats.org/officeDocument/2006/relationships/hyperlink" Target="https://doi.org/10.5152/addicta.2020.2004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0567-018-0261-x" TargetMode="External"/><Relationship Id="rId20" Type="http://schemas.openxmlformats.org/officeDocument/2006/relationships/hyperlink" Target="https://doi.org/10.3389/fpsyg.2019.013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clinm.2020.10027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2144-022-02924-3" TargetMode="External"/><Relationship Id="rId23" Type="http://schemas.openxmlformats.org/officeDocument/2006/relationships/footer" Target="footer1.xml"/><Relationship Id="rId10" Type="http://schemas.openxmlformats.org/officeDocument/2006/relationships/hyperlink" Target="https://doi.org/10.1016/j.psicoe.2022.02.003" TargetMode="External"/><Relationship Id="rId19" Type="http://schemas.openxmlformats.org/officeDocument/2006/relationships/hyperlink" Target="https://doi.org/10.1038/nature25759" TargetMode="External"/><Relationship Id="rId4" Type="http://schemas.openxmlformats.org/officeDocument/2006/relationships/webSettings" Target="webSettings.xml"/><Relationship Id="rId9" Type="http://schemas.openxmlformats.org/officeDocument/2006/relationships/hyperlink" Target="https://doi.org/10.1080/03004279.2021.1977369" TargetMode="External"/><Relationship Id="rId14" Type="http://schemas.openxmlformats.org/officeDocument/2006/relationships/hyperlink" Target="https://doi.org/10.5093/pi2022a1" TargetMode="External"/><Relationship Id="rId22" Type="http://schemas.openxmlformats.org/officeDocument/2006/relationships/hyperlink" Target="https://doi.org/10.1080/02673843.2021.189994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22</Pages>
  <Words>7667</Words>
  <Characters>43708</Characters>
  <Application>Microsoft Office Word</Application>
  <DocSecurity>0</DocSecurity>
  <Lines>364</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Üyesi Veysel KAPLAN</dc:creator>
  <cp:keywords/>
  <dc:description/>
  <cp:lastModifiedBy>Dr. Öğr. Üyesi Veysel KAPLAN</cp:lastModifiedBy>
  <cp:revision>91</cp:revision>
  <dcterms:created xsi:type="dcterms:W3CDTF">2022-12-13T08:01:00Z</dcterms:created>
  <dcterms:modified xsi:type="dcterms:W3CDTF">2023-04-18T07:53:00Z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e5e20e2a89a97edf64c489ffd355e78ff5603db6c2aba0ef2476d26341143571</vt:lpwstr>
  </property>
</Properties>
</file>